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SK.2023.14 vom 3. April 2023</w:t>
      </w:r>
    </w:p>
    <w:p>
      <w:r>
        <w:t>Bundesstrafgericht, 2023-04-03, FR</w:t>
      </w:r>
    </w:p>
    <w:p>
      <w:r>
        <w:rPr>
          <w:b/>
        </w:rPr>
        <w:t xml:space="preserve">Quelle: </w:t>
      </w:r>
      <w:r>
        <w:t>https://mcp.opencaselaw.ch/entscheid/bstger_SK.2023.14</w:t>
      </w:r>
    </w:p>
    <w:p>
      <w:r>
        <w:t>FR: TPF SK.2023.14 du 3 avril 2023</w:t>
      </w:r>
    </w:p>
    <w:p>
      <w:r>
        <w:t>IT: TPF SK.2023.14 del 3 aprile 2023</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 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 posé au tribunal de première instance par l'art. 356 al. 2 CPP a lieu à titre préju- diciel, dans le cadre des art. 329 al. 1 let. b CPP, respectivement 339 al. 2 let. b CPP, la validité de l'opposition constituant une condition du procès (arrêts du Tribunal fédéral 6B_218/2020 du 17 avril 2020 consid. 1.1 et les références ci- tées, ainsi que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w:t>
      </w:r>
    </w:p>
    <w:p>
      <w:r>
        <w:t>- 4 - SK.2023.14 valablement formée, l'ordonnance pénale est assimilée à un jugement entré en force (al. 3). Le délai d’opposition de dix jours se calcule conformément aux art. 90 ss CPP. Il commence à courir le jour qui suit la notification de l’ordonnance pénale (art. 90 al. 1 CPP; DAPHINOFF, Das Strafbefehlsverfahren in der Schweizerischen Strafprozessordnung, thèse Fribourg, 2012, p. 608). Le délai d’opposition est res- pecté lorsque l’opposition écrite parvient au plus tard le dernier jour du délai à l’autorité pénale, à la Poste suisse, à une représentation consulaire ou diploma- tique suisse ou, s’agissant de personnes détenues, à la direction de l’établisse- ment carcéral (art. 91 al. 2 CPP; GILLIÉRON/KILLIAS, Commentaire romand, Code de procédure pénale suisse [ci-après: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STOLL, CR-CPP, no 12 ad art. 91 CPP).</w:t>
      </w:r>
    </w:p>
    <w:p>
      <w:r>
        <w:rPr>
          <w:b/>
        </w:rPr>
        <w:t>E. 2.1</w:t>
      </w:r>
    </w:p>
    <w:p>
      <w:r>
        <w:t>En l’espèce, faute d’avoir pu, à deux reprises, notifier par courrier recommandé à A. l’ordonnance de jonction et pénale du 31 mai 2022, le MPC a fait procéder à la notification de celle-ci par la police cantonale genevoise. La notification per- sonnelle à A. est intervenue le 15 septembre 2022, comme en atteste l’accusé de réception qu’il a contre-signé à cette date. Le délai d’opposition de dix jours a ainsi commencé à courir le jour suivant cette notification par l’entremise de la police, soit le vendredi 16 septembre 2022. Ce délai est arrivé à échéance le lundi 26 septembre 2022, étant précisé que le 25 septembre 2022 étant un di- manche, le terme est reporté au premier jour ouvrable suivant.</w:t>
      </w:r>
    </w:p>
    <w:p>
      <w:r>
        <w:rPr>
          <w:b/>
        </w:rPr>
        <w:t>E. 2.2</w:t>
      </w:r>
    </w:p>
    <w:p>
      <w:r>
        <w:t>Dans son opposition du 20 février 2023, A. a affirmé n’avoir reçu l’ordonnance précitée que le 17 février 2023, sans fournir d’explication en la matière. Bien qu’invité par la Cour de céans à se déterminer sur la validité de son opposition, sur le rapport de la police cantonale genevoise du 15 septembre 2022 et sur l’accusé de réception qu’il a contre-signé à cette date, le prénommé n’a pas donné suite à cette invitation dans le délai imparti. Dans ces circonstances, la Cour de céans retient que l’ordonnance de jonction et pénale du 31 mai 2022 a bien été notifiée personnellement à A. le 15 sep- tembre 2022 par l’entremise de la police. En effet, aucun élément du dossier ne permet d’envisager qu’un vice formel aurait entaché cette notification, laquelle</w:t>
      </w:r>
    </w:p>
    <w:p>
      <w:r>
        <w:t>- 5 - SK.2023.14 est attestée par l’accusé de réception contre-signé par le prénommé. En outre, ce dernier n’a pas démontré, ni rendu vraisemblable, qu’il n’aurait pas reçu l’or- donnance à cette date. A. n’a au demeurant pas requis une restitution de délai au sens de l’art. 94 CPP, de sorte que cette question n’a pas à être traitée.</w:t>
      </w:r>
    </w:p>
    <w:p>
      <w:r>
        <w:t>Enfin, relevons que, bien que l’opposition du 20 février 2023 fût envoyée par pli simple, et que la date de remise à la Poste suisse, respectivement à la direction de l’établissement carcéral, ne peut pas être établie avec certitude, cette question peut rester ouverte, dès lors que, quoi qu’il en soit, l’opposition formée par A. est manifestement tardive.</w:t>
      </w:r>
    </w:p>
    <w:p>
      <w:r>
        <w:rPr>
          <w:b/>
        </w:rPr>
        <w:t>E. 3</w:t>
      </w:r>
    </w:p>
    <w:p>
      <w:r>
        <w:t>Au vu de ce qui précède, l’opposition du 20 février 2023 de A. à l’ordonnance de jonction et pénale du MPC du 31 mai 2022 n’a pas été formée dans le délai légal de dix jours suivant sa notification. Par conséquent, il n’est pas entré en matière sur cette opposition. Il s’ensuit que l’ordonnance précitée est assimilée à un ju- gement entré en force (art. 354 al. 3 CPP).</w:t>
      </w:r>
    </w:p>
    <w:p>
      <w:r>
        <w:rPr>
          <w:b/>
        </w:rPr>
        <w:t>E. 4</w:t>
      </w:r>
    </w:p>
    <w:p>
      <w:r>
        <w:t>L’opposition formée par A. étant manifestement tardive, les frais de procédure, par CHF 200.- (art. 7 let. a RFPPF), sont mis à sa charge (art. 417 CPP).</w:t>
      </w:r>
    </w:p>
    <w:p>
      <w:r>
        <w:t>- 6 - SK.2023.14 Par ces motifs, le juge unique prononce: 1. Il n’est pas entré en matière sur l’opposition de A. du 20 février 2023 à l’encontre de l’ordonnance de jonction et pénale du 31 mai 2022 rendue par le Ministère public de la Confédération (cause SV.22.0508-AEC). 2. Les frais de procédure, par CHF 200.-, sont mis à la charge de A.</w:t>
      </w:r>
    </w:p>
    <w:p>
      <w:r>
        <w:t>Au nom de la Cour des affaires pénales du Tribunal pénal fédéral</w:t>
      </w:r>
    </w:p>
    <w:p>
      <w:r>
        <w:t>Le juge unique La greffière</w:t>
      </w:r>
    </w:p>
    <w:p>
      <w:r>
        <w:t>Distribution (par acte judiciaire): − Ministère public de la Confédération, Madame Caterina Aeberli, Procureure fé- dérale − Monsieur A.</w:t>
      </w:r>
    </w:p>
    <w:p>
      <w:r>
        <w:t>Après son entrée en force, la présente ordonnance sera communiquée à: − Ministère public de la Confédération, en tant qu’autorité d’exécution</w:t>
      </w:r>
    </w:p>
    <w:p>
      <w:r>
        <w:t>- 7 - SK.2023.14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3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