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SK.2022.8 vom 16. März 2022</w:t>
      </w:r>
    </w:p>
    <w:p>
      <w:r>
        <w:t>Bundesstrafgericht, 2022-03-16, DE</w:t>
      </w:r>
    </w:p>
    <w:p>
      <w:r>
        <w:rPr>
          <w:b/>
        </w:rPr>
        <w:t xml:space="preserve">Quelle: </w:t>
      </w:r>
      <w:r>
        <w:t>https://mcp.opencaselaw.ch/entscheid/bstger_SK.2022.8</w:t>
      </w:r>
    </w:p>
    <w:p>
      <w:r>
        <w:t>FR: TPF SK.2022.8 du 16 mars 2022</w:t>
      </w:r>
    </w:p>
    <w:p>
      <w:r>
        <w:t>IT: TPF SK.2022.8 del 16 marzo 2022</w:t>
      </w:r>
    </w:p>
    <w:p>
      <w:pPr>
        <w:pStyle w:val="Heading2"/>
      </w:pPr>
      <w:r>
        <w:t>Regeste</w:t>
      </w:r>
    </w:p>
    <w:p>
      <w:r>
        <w:t>Rückzug der Einsprache; Abschreibung des Verfahrens</w:t>
      </w:r>
    </w:p>
    <w:p>
      <w:pPr>
        <w:pStyle w:val="Heading2"/>
      </w:pPr>
      <w:r>
        <w:t>Volltext</w:t>
      </w:r>
    </w:p>
    <w:p>
      <w:r>
        <w:t>Verfügung vom 16. März 2022 Strafkammer Besetzung</w:t>
      </w:r>
    </w:p>
    <w:p>
      <w:r>
        <w:t>Bundesstrafrichter Martin Stupf, Einzelrichter Gerichtsschreiber Tornike Keshelava Parteien</w:t>
      </w:r>
    </w:p>
    <w:p>
      <w:r>
        <w:t>BUNDESANWALTSCHAFT, vertreten durch Staatsan- walt des Bundes Johannes Rinnerthaler,</w:t>
      </w:r>
    </w:p>
    <w:p>
      <w:r>
        <w:t>und</w:t>
      </w:r>
    </w:p>
    <w:p>
      <w:r>
        <w:t>als Privatklägerschaft:</w:t>
      </w:r>
    </w:p>
    <w:p>
      <w:r>
        <w:t>B., vertreten durch Rechtsanwalt Michael Weissberg,</w:t>
      </w:r>
    </w:p>
    <w:p>
      <w:r>
        <w:t>gegen</w:t>
      </w:r>
    </w:p>
    <w:p>
      <w:r>
        <w:t>A., erbeten verteidigt durch Rechtsanwalt Lukas Wyss, 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SK.2022.8</w:t>
      </w:r>
    </w:p>
    <w:p>
      <w:r>
        <w:t>- 2 - SK.2022.8 Der Einzelrichter erwägt, dass: – die Bundesanwaltschaft mit Strafbefehl vom 5. Januar 2022 A. wegen fahrlässiger schwerer Körperverletzung (Art. 125 Abs. 2 StGB) zu einer bedingten Geldstrafe von 30 Tagessätzen zu je Fr. 140.-- bei einer Probezeit von zwei Jahren sowie einer Ver- bindungsbusse von Fr. 700.--, bei schuldhaftem Nichtbezahlen derselben ersatz- weise zu einer Freiheitsstrafe von 5 Tagen, verurteilte und ihr Verfahrenskosten von Fr. 1’500.-- auferlegte; – A. am 12. Januar 2022 fristgerecht Einsprache gegen den Strafbefehl erhob (Art. 354 Abs. 1 StPO); – die Bundesanwaltschaft am Strafbefehl festhielt (Art. 355 Abs. 3 lit. a StPO) und am 11. Februar 2022 dem hiesigen Gericht den Strafbefehl als Anklageschrift zwecks Durchführung eines Hauptverfahrens überwies (Art. 356 Abs. 1 StPO); – das Gericht die Parteien mit Schreiben vom 18. Februar 2022 zur Stellung von Be- weisanträgen bis am 1. März 2022 einlud, wobei die Bundesanwaltschaft mit Schrei- ben vom 25. Februar 2022 darauf verzichtete und A. bzw. deren Verteidigung am 28. Februar 2022 um eine Fristerstreckung bis Ende März 2022 ersuchte, die das Gericht bis zum 21. März 2022 bewilligte; – die Einsprache bis zum Schluss der Parteivorträge zurückgezogen werden kann (Art. 356 Abs. 3 StPO); der Strafbefehl diesfalls zum Urteil wird und in Rechtskraft erwächst (RIKLIN, Basler Kommentar, 2. Aufl. 2014, Art. 356 StPO N. 3); – A. mit Schreiben vom 11. März 2022 (Poststempel: 14. März 2022) die Einsprache innert vorgenanntem Zeitraum zurückzog; – der Strafbefehl der Bundesanwaltschaft vom 5. Januar 2022 somit zum Urteil wird und in Rechtskraft erwächst; – das Verfahren SK.2022.8 infolgedessen als gegenstandslos abzuschreiben ist; – sich die Kosten des gerichtlichen Verfahrens und deren Verlegung grundsätzlich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w:t>
      </w:r>
    </w:p>
    <w:p>
      <w:r>
        <w:t>- 3 - SK.2022.8 – wenn der Einspracherückzug nach Überweisung der Akten an das erstinstanzliche Gericht erfolgt (Art. 356 Abs. 1 StPO), die Rückzug erklärende Person die Kosten für das gegenstandslos gewordene Gerichtsverfahren zu tragen hat (statt vieler: Verfü- gung der Strafkammer des Bundesstrafgerichts SK.2016.49 vom 20. Januar 2017; DAPHINOFF, Das Strafbefehlsverfahren in der Schweizerischen Strafprozessordnung, Diss. 2012, S. 626; GILLIÉRON/KILLIAS, Commentaire romand, Code de procédure pénale suisse, 2. Aufl. 2019, Art. 356 N. 14); – A. somit – neben den ihr im (nun rechtskräftigen) Strafbefehl auferlegten Kosten des Strafbefehlsverfahrens – die Gerichtskosten zu tragen hat;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SK.2022.8 Der Einzelrichter verfügt: 1. Das Verfahren SK.2022.8 wird infolge Rückzugs der Einsprache als gegenstandslos abgeschrieben. 2. Die Verfahrenskosten von Fr. 200.-- werden A. auferlegt. 3. Diese Verfügung wird den Parteien schriftlich eröffnet.</w:t>
      </w:r>
    </w:p>
    <w:p>
      <w:r>
        <w:t>Im Namen der Strafkammer des Bundesstrafgerichts</w:t>
      </w:r>
    </w:p>
    <w:p>
      <w:r>
        <w:t>Der Einzelrichter Der Gerichtsschreiber</w:t>
      </w:r>
    </w:p>
    <w:p>
      <w:r>
        <w:t>Geht an:  Bundesanwaltschaft, Staatsanwalt des Bundes Johannes Rinnerthaler  Rechtsanwalt Lukas Wyss, Verteidiger von A. (Beschuldigte)  Rechtsanwalt Michael Weissberg, Rechtsvertreter von B. (Privatklägerschaft) Nach Eintritt der Rechtskraft mitzuteilen an  Bundesanwaltschaft als Vollzugsbehörde (vollständig)</w:t>
      </w:r>
    </w:p>
    <w:p>
      <w:r>
        <w:t>- 5 - SK.2022.8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16.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