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SK.2022.50 vom 6. Februar 2023</w:t>
      </w:r>
    </w:p>
    <w:p>
      <w:r>
        <w:t>Bundesstrafgericht, 2023-02-06, FR</w:t>
      </w:r>
    </w:p>
    <w:p>
      <w:r>
        <w:rPr>
          <w:b/>
        </w:rPr>
        <w:t xml:space="preserve">Quelle: </w:t>
      </w:r>
      <w:r>
        <w:t>https://mcp.opencaselaw.ch/entscheid/bstger_SK.2022.50</w:t>
      </w:r>
    </w:p>
    <w:p>
      <w:r>
        <w:t>FR: TPF SK.2022.50 du 6 février 2023</w:t>
      </w:r>
    </w:p>
    <w:p>
      <w:r>
        <w:t>IT: TPF SK.2022.50 del 6 febbraio 2023</w:t>
      </w:r>
    </w:p>
    <w:p>
      <w:pPr>
        <w:pStyle w:val="Heading2"/>
      </w:pPr>
      <w:r>
        <w:t>Regeste</w:t>
      </w:r>
    </w:p>
    <w:p>
      <w:r>
        <w:t>Blanchiment d'argent aggravé (art. 305bis ch. 1 et 2 CP) Faux dans les titres (art. 251 CP)</w:t>
      </w:r>
    </w:p>
    <w:p>
      <w:pPr>
        <w:pStyle w:val="Heading2"/>
      </w:pPr>
      <w:r>
        <w:t>Erwägungen</w:t>
      </w:r>
    </w:p>
    <w:p>
      <w:r>
        <w:rPr>
          <w:b/>
        </w:rPr>
        <w:t>E. 1</w:t>
      </w:r>
    </w:p>
    <w:p>
      <w:r>
        <w:t>Compétence à raison du lieu et de la matière</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rPr>
          <w:b/>
        </w:rPr>
        <w:t>E. 1.2</w:t>
      </w:r>
    </w:p>
    <w:p>
      <w:r>
        <w:t>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w:t>
      </w:r>
    </w:p>
    <w:p>
      <w:r>
        <w:t>- 13 - SK.2022.50 le lieu où il a réalisé l'un des éléments constitutifs de l'infraction. Il suffit qu'il réa- lise une partie – voire un seul – des actes constitutifs sur le territoire suisse; le lieu où il décide de commettre l'infraction ou le lieu où il réalise les actes prépa- ratoires (non punissables) ne sont toutefois pas pertinents (ATF 144 IV 265 con- sid. 2.7.2 p. 275). L'acte punissable commis par des coauteurs est réputé exécuté partout où l'un des coauteurs a réalisé un seul des éléments de l'état de fait. Il en découle que si un auteur a agi sur sol suisse, ses coauteurs sont également sou- mis à la juridiction suisse (ATF 99 IV 121 consid. 1b p. 124 s.; cf. arrêt du Tribunal fédéral 6B_668/2014 du 22 décembre 2017 consid. 5.1).</w:t>
      </w:r>
    </w:p>
    <w:p>
      <w:r>
        <w:rPr>
          <w:b/>
        </w:rPr>
        <w:t>E. 1.3</w:t>
      </w:r>
    </w:p>
    <w:p>
      <w:r>
        <w:t>En l’espèce, les faits reprochés au prévenu au chapitre des infractions de blan- chiment d’argent et de faux dans les titres présentent des éléments d’extranéité, vu qu’ils sont survenus tantôt en France, tantôt en Suisse. Dans la mesure ce- pendant où ces actes sont intrinsèquement liés aux virements intervenus en no- vembre et décembre 2011 à partir du compte détenu par la société J. SA auprès de la banque K. SA, à Gland, la compétence territoriale des autorités suisses est acquise (art. 8 al. 1 CP). Quant à la compétence matérielle, elle résulte de l’art. 24 al. 1 let. a CPP. Partant, la compétence de la Cour de céans, en qualité de pre- mière instance pour les affaires pénales relevant de la juridiction fédérale (cf. l’art. 35 al. 1 LOAP), est donnée.</w:t>
      </w:r>
    </w:p>
    <w:p>
      <w:r>
        <w:rPr>
          <w:b/>
        </w:rPr>
        <w:t>E. 2</w:t>
      </w:r>
    </w:p>
    <w:p>
      <w:r>
        <w:t>Légalité de la procédure simplifiée (art. 362 al. 1 let. a CPP)</w:t>
      </w:r>
    </w:p>
    <w:p>
      <w:r>
        <w:rPr>
          <w:b/>
        </w:rPr>
        <w:t>E. 2.1</w:t>
      </w:r>
    </w:p>
    <w:p>
      <w:r>
        <w:t>À teneur de l’art. 362 al. 1 let. a CPP, le tribunal apprécie librement si l’exécution de la procédure simplifiée est conforme au droit. Selon l’art. 358 CPP, jusqu’à la mise en accusation, le prévenu qui a reconnu les faits déterminants pour l’appré- ciation juridique ainsi que, au moins dans leur principe, les prétentions civiles peut demander l’exécution d’une procédure simplifiée au ministère public (al. 1). La procédure simplifiée est exclue lorsque le ministère public requiert une peine privative de liberté supérieure à cinq ans (al. 2).</w:t>
      </w:r>
    </w:p>
    <w:p>
      <w:r>
        <w:rPr>
          <w:b/>
        </w:rPr>
        <w:t>E. 2.2</w:t>
      </w:r>
    </w:p>
    <w:p>
      <w:r>
        <w:t>En l’espèce, le prévenu A. a reconnu les faits déterminants pour l’appréciation juridique et a demandé l’exécution de la procédure simplifiée en temps utile. La peine privative de liberté requise par le MPC se situe dans la limite légale de l’art. 358 al. 2 CPP et l’acte d’accusation – accepté par le prévenu (art. 360 al. 2 CPP) – satisfait aux exigences de l’art. 360 al. 1 CPP. Par conséquent, les con- ditions légales de la procédure simplifiée sont données.</w:t>
      </w:r>
    </w:p>
    <w:p>
      <w:r>
        <w:rPr>
          <w:b/>
        </w:rPr>
        <w:t>E. 3</w:t>
      </w:r>
    </w:p>
    <w:p>
      <w:r>
        <w:t>novembre 2011 la relation bancaire au nom de la société B. LTD, dont il était l’unique signataire, auprès de la banque L., à Hong Kong, en indiquant fausse- ment que l’ayant droit économique était N. La somme de USD 4'380'045.- géné- rée par le pacte corruptif entre C. et F. a ainsi pu être transférée du compte de la société J. SA, auprès de la banque K. SA, à Gland, vers le compte de la société B. LTD auprès de la banque L., à Hong Kong, au moyen de trois virements inter- venus les 14 novembre 2011, 30 novembre 2011 et 9 décembre 2011.</w:t>
      </w:r>
    </w:p>
    <w:p>
      <w:r>
        <w:rPr>
          <w:b/>
        </w:rPr>
        <w:t>E. 3.1</w:t>
      </w:r>
    </w:p>
    <w:p>
      <w:r>
        <w:t>À teneur de l’art. 362 al. 1 let. a in fine CPP, le tribunal apprécie librement si l’exécution de la procédure simplifiée est justifiée. L’examen du caractère oppor- tun de cette procédure s’effectue au moyen de critères objectifs (GREINER/JAGGI,</w:t>
      </w:r>
    </w:p>
    <w:p>
      <w:r>
        <w:t>- 14 - SK.2022.50 in Basler Kommentar, Schweizerische Strafprozessordnung, 2e éd., Bâle 2014 [ci-après: BSK-StPO], nos 7 et 8 ad art. 362 CPP).</w:t>
      </w:r>
    </w:p>
    <w:p>
      <w:r>
        <w:rPr>
          <w:b/>
        </w:rPr>
        <w:t>E. 3.2</w:t>
      </w:r>
    </w:p>
    <w:p>
      <w:r>
        <w:t>En l’occurrence, les faits reprochés à A. sont, en substance, les suivants: afin de permettre le transfert des fonds résultant de l’accord corruptif entre C. et F., via la société B. LTD qu’il détenait et grâce à la société écran J. SA, le prévenu a communiqué le 4 novembre 2011 à M., à Genève, qui était l’ayant-droit écono- mique de la société J. SA, les coordonnées de la relation bancaire de la société B. LTD auprès de la banque L., à Hong Kong. Pour justifier ces transferts, le prévenu a transmis le 4 novembre 2011 à M., après avoir imité la signature du dénommé N., un contrat de joint-venture agreement entre les sociétés J. SA et B. LTD, dont le contenu était mensonger, afin de faire croire à l’existence d’une relation contractuelle entre ces deux sociétés. De même, il a adressé le 28 no- vembre 2011 à M. trois factures à l’entête de la société B. LTD, datées des 3 et 25 novembre et 5 décembre 2011, après les avoir complétées, puis avoir imité une nouvelle fois la signature de N., faisant faussement croire que ce dernier était impliqué dans ces opérations, étant précisé qu’A. avait préalablement ouvert le</w:t>
      </w:r>
    </w:p>
    <w:p>
      <w:r>
        <w:rPr>
          <w:b/>
        </w:rPr>
        <w:t>E. 3.3</w:t>
      </w:r>
    </w:p>
    <w:p>
      <w:r>
        <w:t>L’exécution de la procédure simplifiée est justifiée dans le cas d’espèce pour plu- sieurs raisons. Les faits décrits dans l’acte d’accusation le sont de manière claire et documentée. A cela s’ajoute que le prévenu a admis les faits reprochés lors de son audition du 29 mars 2022, ainsi qu’aux débats. Ses propos sont corrobo- rés par les preuves du dossier. Une administration complémentaire des preuves n’apparaît donc plus nécessaire à la recherche de la vérité matérielle, ce qui plaide en faveur de la procédure simplifiée (art. 361 al. 4 CPP). De plus, la con- duite à terme de la procédure pénale dans un bref délai est dans l’intérêt de tous les intervenants, en particulier du prévenu, la procédure étant ouverte à son en- contre depuis plus de huit ans déjà. La procédure ordinaire étant par définition plus longue, l’exécution de la procédure simplifiée apparaît légitime sous l’angle du principe de célérité (art. 5 CPP). Dans ces circonstances, la Cour estime que l’exécution de la procédure simplifiée est justifiée. Il convient de relever que les dénommés C. et D. ont aussi été jugés par la Cour de céans en 2018, respecti- vement en 2019, en application de la procédure simplifiée.</w:t>
      </w:r>
    </w:p>
    <w:p>
      <w:r>
        <w:t>- 15 - SK.2022.50</w:t>
      </w:r>
    </w:p>
    <w:p>
      <w:r>
        <w:rPr>
          <w:b/>
        </w:rPr>
        <w:t>E. 4</w:t>
      </w:r>
    </w:p>
    <w:p>
      <w:r>
        <w:t>Concordance de l’acte d’accusation avec le résultat des débats et le dossier (art. 362 al. 1 let. b CPP)</w:t>
      </w:r>
    </w:p>
    <w:p>
      <w:r>
        <w:rPr>
          <w:b/>
        </w:rPr>
        <w:t>E. 4.1</w:t>
      </w:r>
    </w:p>
    <w:p>
      <w:r>
        <w:t>Le tribunal apprécie librement si l’accusation concorde avec le résultat des dé- bats et le dossier (art. 362 al. 1 let. b CPP). Selon la doctrine, cet examen est sommaire (GREINER/JAGGI, in BSK-StPO, n° 9 ad art. 362 CPP; PERRIN/DE PREUX, in Commentaire romand, Code de procédure pénale suisse, 2e éd., Bâle 2019 [ci-après: CR-CPP], n° 4 ad art. 362 CPP).</w:t>
      </w:r>
    </w:p>
    <w:p>
      <w:r>
        <w:rPr>
          <w:b/>
        </w:rPr>
        <w:t>E. 4.2</w:t>
      </w:r>
    </w:p>
    <w:p>
      <w:r>
        <w:t>En l’espèce, la Cour a procédé à un examen de l’acte d’accusation. Au terme de cet examen, elle est parvenue à la conclusion que l’accusation concorde avec le dossier de la cause. De même, la Cour a procédé à l’interrogatoire d’A. aux dé- bats. Ce dernier a reconnu les faits fondant l’accusation. À cette occasion, la Cour a pu constater que les dépositions du prévenu concordent pour l’essentiel avec le dossier, de sorte que les exigences des art. 361 al. 2 et 362 al. 1 let. b CPP sont données.</w:t>
      </w:r>
    </w:p>
    <w:p>
      <w:r>
        <w:rPr>
          <w:b/>
        </w:rPr>
        <w:t>E. 4.3</w:t>
      </w:r>
    </w:p>
    <w:p>
      <w:r>
        <w:t>S’agissant des infractions reprochées au prévenu, les conditions du blanchiment d’argent et du faux dans les titres sont réunies.</w:t>
      </w:r>
    </w:p>
    <w:p>
      <w:r>
        <w:rPr>
          <w:b/>
        </w:rPr>
        <w:t>E. 4.3.1</w:t>
      </w:r>
    </w:p>
    <w:p>
      <w:r>
        <w:t>L’origine criminelle de la somme de USD 4'380'045.- transférée depuis le compte de la société J. SA, auprès de la banque K. SA, vers le compte de la société B. LTD détenue par le prévenu auprès de la banque L., à Hong Kong, est établie. En effet, cette somme résulte de l’accord corruptif conclu entre C., business developer et responsable notamment du Congo auprès de la société I., d’une part, et F., le directeur de la commercialisation de la société E., d’autre part. Cette somme constitue le produit direct de l’infraction de corruption d’un agent public étranger au sens de l’art. 322septies CP, qui constitue un crime. En transmettant à M. les coordonnées du compte au nom de la société B. LTD, qui était sous son contrôle, puis en mettant ce compte à disposition pour permettre le transfert de la Suisse vers l’étranger des fonds résultant de l’entente corruptive précitée, tout en signant, en imitant la signature de N., avant de les adresser à M., un prétendu contrat de joint-venture agreement entre les sociétés J. SA et B. LTD, ainsi que trois fausses factures à l’entête de cette dernière société, afin de donner une apparence de légalité à ces fonds et de justifier leur transfert vers le compte de la société B. LTD, A. a commis des actes propres à entraver la confiscation de valeurs patrimoniales provenant du crime de corruption d’agents publics étran- gers. Sa contribution a été décisive pour permettre le transfert de ces fonds, sous le couvert d’un faux contrat de joint-venture et trois fausses factures. Il s’ensuit que ces actes réalisent les éléments constitutifs objectifs du blanchiment d’ar- gent.</w:t>
      </w:r>
    </w:p>
    <w:p>
      <w:r>
        <w:t>- 16 - SK.2022.50 Du point de vue subjectif, il ressort des déclarations du prévenu qu’il a envisagé que les montants reçus de la société J. SA fussent entachés d’illicéité criminelle et qu’en participant à leur transfert, respectivement en les faisant transférer, tout en les dissimulant derrière un faux contrat de joint-venture et trois fausses fac- tures, il en entravait leur découverte, ce qu’il a accepté. De même, il a reconnu que, malgré tout, il voulait développer son affaire et réaliser des revenus grâce à la société B. LTD, dont la principale activité était d’effectuer des opérations de compensation via un vaste réseau de sociétés. Il en résulte que le prévenu s’est accommodé du fait que les valeurs patrimoniales reçues pussent provenir d’un crime et que ces actes contribuent à en entraver la découverte et la confiscation. Il a dès lors agi de manière intentionnelle, par dol éventuel à tout le moins. S’agissant de la circonstance aggravante du blanchiment d’argent, le prévenu a reconnu qu’il entendait développer son activité de transferts de fonds sur la durée et se procurer un revenu régulier tiré des commissions prélevées sur les trans- ferts qu’on lui demandait d’effectuer. En outre, il a réalisé un revenu d’environ 2% sur les transferts réceptionnés de USD 4'380'345, à savoir USD 87'606.90, et c’est uniquement l’ouverture de la procédure pénale et les séquestres ordonnés dans ce contexte qui ont mis un terme à son activité illicite. Les actes ainsi effec- tués, respectivement envisagés sur la durée, réalisent par conséquent les élé- ments constitutifs du blanchiment d’argent aggravé par métier (art. 305bis ch. 2 let. c CP).</w:t>
      </w:r>
    </w:p>
    <w:p>
      <w:r>
        <w:rPr>
          <w:b/>
        </w:rPr>
        <w:t>E. 4.3.2</w:t>
      </w:r>
    </w:p>
    <w:p>
      <w:r>
        <w:t>En ce qui concerne l’infraction de faux dans les titres, A. a signé le contrat de joint-venture agreement entre les sociétés J. SA et B. LTD, en imitant la signature de N., l’administrateur de la société précitée. Il a fait de même pour les trois fac- tures à l’entête de cette société. Ces documents ont servi à donner une appa- rence de légalité aux fonds reçus sur le compte de la société B. LTD et aux trans- ferts effectués à partir de ce compte. En agissant de la sorte, le prévenu savait qu’il contribuait à tromper les tiers, notamment les banques concernées par les transferts, quant à l’auteur des documents, faussement indiqué comme étant l’ad- ministrateur de la société précitée, et à l’arrière-plan économique des transac- tions. Le prévenu a agi dans une perspective de gain, afin d’obtenir une commis- sion sur ces transactions. Dès lors, les conditions objectives et subjectives de l’infraction de faux dans les titres sont aussi réunies.</w:t>
      </w:r>
    </w:p>
    <w:p>
      <w:r>
        <w:rPr>
          <w:b/>
        </w:rPr>
        <w:t>E. 4.3.3</w:t>
      </w:r>
    </w:p>
    <w:p>
      <w:r>
        <w:t>En conclusion, A. est reconnu coupable blanchiment d’argent aggravé (art. 305bis ch. 1 et 2 CP, dans sa teneur antérieure au 1er janvier 2016) et de faux dans les titres répétés (art. 251 CP) pour les faits décrits dans l’acte d’accusation du 20 octobre 2022.</w:t>
      </w:r>
    </w:p>
    <w:p>
      <w:r>
        <w:t>- 17 - SK.2022.50</w:t>
      </w:r>
    </w:p>
    <w:p>
      <w:r>
        <w:rPr>
          <w:b/>
        </w:rPr>
        <w:t>E. 5</w:t>
      </w:r>
    </w:p>
    <w:p>
      <w:r>
        <w:t>Adéquation des sanctions proposées (art. 362 al. 1 let. c CPP)</w:t>
      </w:r>
    </w:p>
    <w:p>
      <w:r>
        <w:rPr>
          <w:b/>
        </w:rPr>
        <w:t>E. 5.1</w:t>
      </w:r>
    </w:p>
    <w:p>
      <w:r>
        <w:t>Le tribunal apprécie librement si les sanctions proposées sont appropriées (art. 362 al. 1 let. c CPP). Il appartient au tribunal de vérifier si les règles sur la fixation de la peine, respectivement celles relatives au sursis, sont respectées (PERRIN/DE PREUX, in CR-CPP, n° 5 ad art. 362 CPP).</w:t>
      </w:r>
    </w:p>
    <w:p>
      <w:r>
        <w:rPr>
          <w:b/>
        </w:rPr>
        <w:t>E. 5.2</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 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ou non judiciaires), la réputation, la situation personnelle (état de santé, âge, obli- gations familiales, situation professionnelle, risque de récidive, etc.), la vulnéra- bilité face à la peine, de même que le comportement après l'acte et au cours de la procédure pénale (ATF 141 IV 61 consid. 6.1.1 p. 66 s. et les arrêts cités).</w:t>
      </w:r>
    </w:p>
    <w:p>
      <w:r>
        <w:rPr>
          <w:b/>
        </w:rPr>
        <w:t>E. 5.3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 semble en application du principe de l'aggravation contenu à l'art. 49 CP n'est ensuite possible que si le juge choisit, dans le cas concret, le même genre de peine pour sanctionner chaque infraction commise (ATF 144 IV 313 consid. 1.1.1 p. 316 et les arrêts cités).</w:t>
      </w:r>
    </w:p>
    <w:p>
      <w:r>
        <w:t>- 18 - SK.2022.50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 tions, en tenant là aussi compte de toutes les circonstances y relatives, en appli- cation du principe de l'aggravation (Asperationsprinzip) (ATF 144 IV 313 con- sid. 1.1.2 p. 317 et les arrêts cités). Lorsque le principe de l’aggravation (Aspe- rationsprinzip) de l’art. 49 al. 1 CP est applicable, il ne peut pas conduire à une peine maximale supérieure à la peine qui résulterait du principe du cumul de peines (Kumulationsprinzip) (ATF 143 IV 145 consid. 8.2.3 p. 148). En d’autres termes, l'auteur ne doit pas être condamné plus sévèrement lorsque plusieurs infractions sont jugées en même temps que si ces infractions étaient jugées sé- parément (ATF 144 IV 217 consid. 3.3.3 p. 227).</w:t>
      </w:r>
    </w:p>
    <w:p>
      <w:r>
        <w:rPr>
          <w:b/>
        </w:rPr>
        <w:t>E. 5.4</w:t>
      </w:r>
    </w:p>
    <w:p>
      <w:r>
        <w:t>En l’espèce, le MPC a proposé qu’A. soit condamné à une peine privative de liberté de 22 mois et à une peine pécuniaire de 150 jours-amende à CHF 180.- le jour-amende, avec sursis durant un délai d’épreuve de quatre ans. Il convient de déterminer si les peines proposées sont appropriées et si le prévenu peut être mis au bénéfice du sursis à leur exécution. Sur le plan objectif, la gravité des actes dont A. s’est rendu coupable n’est pas négligeable. Il a mis le compte de la société B. LTD, qui était sous son contrôle et dont la principale activité était d’effectuer des opérations de compensation via un vaste réseau de sociétés, à disposition pour permettre le transfert de fonds corruptifs de la Suisse vers l’étranger. Afin de donner une apparence de légalité à ces fonds et de justifier leur transfert, il a fait usage d’un prétendu contrat de joint-venture agreement et de trois fausses factures, documents qu’il a signés en usurpant la signature de l’administrateur de la société B. LTD, faisant faussement croire que ce dernier était impliqué dans ces opérations. Sur le plan subjectif, A. a fait preuve d’une volonté délictuelle évidente. Il a agi au mépris des règles ap- plicables aux intermédiaires financiers en matière de lutte contre le blanchiment d’argent et il a agi par appât du gain, ce qui témoigne d’une attitude purement égoïste et particulièrement blâmable. Il a toutefois activement participé à la pro- cédure simplifiée dont il fait l’objet et qu’il a sollicitée, s’est bien comporté au cours de la procédure pénale et a reconnu les faits déterminants, ce qui indique une certaine prise de conscience de sa part. Les infractions de blanchiment d’argent et de faux dans les titres commises par le prévenu sont intrinsèquement liées. En effet, l’infraction de faux dans les titres a été commise pour permettre le blanchiment d’argent. Au regard de la somme</w:t>
      </w:r>
    </w:p>
    <w:p>
      <w:r>
        <w:t>- 19 - SK.2022.50 blanchie, qui se chiffre à plus de USD 4 millions, seule une peine privative de liberté apparaît justifiée pour sanctionner la faute importante du prévenu et, par- tant, ces deux infractions. Dans son acte d’accusation, le MPC a proposé de fixer la peine de base pour l’infraction la plus grave, à savoir celle de blanchiment, à 16 mois de privation de liberté, puis d’augmenter cette peine, en application du principe de l’aggravation, de trois mois pour le faux contrat de joint-venture agreement, et de trois mois supplémentaires pour les trois fausses factures établies par le prévenu, soit une peine globale de 22 mois de privation de liberté. Compte tenu de la culpabilité importante d’A., la peine proposée apparaît justi- fiée, de sorte qu’elle est admise. En outre, conformément à l’art. 305bis ch. 2, 2ème phrase, CP, une peine pécu- niaire additionnelle doit être prononcée, vu que l’infraction de blanchiment d’ar- gent a été sanctionnée d’une peine privative de liberté de 22 mois. La proposition de 150 jours-amende est adéquate au regard de la culpabilité importante du pré- venu. Quant au montant du jour-amende, celui de CHF 180.- proposé apparaît correspondre à la situation économique du prévenu, lequel n’a pas de charges, ni d’obligations d’assistance, en particulier familiale. Pour ces motifs, A. est condamné à une peine privative de liberté de 22 mois et à une peine pécuniaire de 150 jours-amende à CHF 180.- le jour-amende.</w:t>
      </w:r>
    </w:p>
    <w:p>
      <w:r>
        <w:rPr>
          <w:b/>
        </w:rPr>
        <w:t>E. 5.5</w:t>
      </w:r>
    </w:p>
    <w:p>
      <w:r>
        <w:t>L’octroi d’un sursis à l’exécution des peines précitées est envisageable (cf. l’art. 42 al. 1 CP). Les conditions d'octroi du sursis dépendent du pronostic sur l'amendement de l'auteur, émis par le juge (sur cette notion, il est renvoyé aux principes pertinents aux ATF 144 IV 277 consid. 3.1.1 p. 280; 139 IV 270 consid. 3.3 p. 277; 135 IV 180 consid. 2.1 p. 185 s.; 134 IV 1 consid. 4.2.1 p. 5 et consid. 5.3.1 p. 10). En substance,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 semble du caractère de l'accusé et ses chances d'amendement. Il ne peut accor- der un poids particulier à certains critères et en négliger d'autres qui sont perti- nents.</w:t>
      </w:r>
    </w:p>
    <w:p>
      <w:r>
        <w:rPr>
          <w:b/>
        </w:rPr>
        <w:t>E. 5.6</w:t>
      </w:r>
    </w:p>
    <w:p>
      <w:r>
        <w:t>En l’occurrence, A. a reconnu les faits déterminants et il a collaboré avec le MPC, ce qui a permis à cette dernière autorité d’engager une procédure simplifiée dans un délai raisonnable. Le prévenu a exercé, entre la fin des années 2000 et le début des années 2010, une activité de transferts de fonds, relevant d’une activité</w:t>
      </w:r>
    </w:p>
    <w:p>
      <w:r>
        <w:t>- 20 - SK.2022.50 professionnelle d’intermédiaire financier, au travers de laquelle des actes de blanchiment d’argent ont été commis. Une partie de ces actes a fait l’objet d’une condamnation à une peine d’emprisonnement de deux ans prononcée le 21 fé- vrier 2019 par le Tribunal correctionnel de Paris, pour des faits survenus entre janvier 2009 et mars 2013. Cette condamnation étant postérieure aux faits de la présente procédure, elle ne peut entrer en considération pour une application de l’art. 42 al. 2 CP. A. n’a plus exercé d’activité d’intermédiaire financier depuis mars 2013, soit pendant presque dix ans, et il n’a pas fait l’objet d’une autre con- damnation connue depuis cette période. A l’heure actuelle, il travaille dans l’évé- nementiel et bénéficie d’une situation personnelle et financière stable. En outre, il a présenté ses excuses en audience, ce qui indique une certaine prise de cons- cience de sa faute. Dans ces circonstances, le pronostic n’apparaît pas défavo- rable et le prévenu peut être mis au bénéfice du sursis à l’exécution de la peine privative de liberté et de la peine pécuniaire. Afin d’exercer sur lui une pression suffisante pour le dissuader de récidiver à l’avenir, il se justifie toutefois de fixer le délai d’épreuve à quatre ans (art. 44 al. 1 CP).</w:t>
      </w:r>
    </w:p>
    <w:p>
      <w:r>
        <w:rPr>
          <w:b/>
        </w:rPr>
        <w:t>E. 6</w:t>
      </w:r>
    </w:p>
    <w:p>
      <w:r>
        <w:t>Créance compensatrice</w:t>
      </w:r>
    </w:p>
    <w:p>
      <w:r>
        <w:rPr>
          <w:b/>
        </w:rPr>
        <w:t>E. 6.1</w:t>
      </w:r>
    </w:p>
    <w:p>
      <w:r>
        <w:t>Conformément l’art. 70 CP le juge prononce la confiscation des valeurs patrimo- niales qui sont le résultat d’une infraction ou qui étaient destinées à décider ou à récompenser l’auteur d’une infraction, si elles ne doivent pas être restituées au lésé en rétablissement de ses droits. En vertu de l’art. 71 al. 1 CP, lorsque les valeurs patrimoniales à confisquer ne sont plus disponibles, elles sont rempla- cées par un montant équivalent.</w:t>
      </w:r>
    </w:p>
    <w:p>
      <w:r>
        <w:rPr>
          <w:b/>
        </w:rPr>
        <w:t>E. 6.2</w:t>
      </w:r>
    </w:p>
    <w:p>
      <w:r>
        <w:t>A teneur de l’acte d’accusation, une créance compensatrice de USD 4'380'345.- est sollicitée, sanction acceptée par le prévenu. Cette somme correspond à celle créditée sur le compte de la société B. LTD auprès de la banque L., qui était de provenance criminelle. Le prévenu était le détenteur de la société B. LTD, dont la principale activité était d’effectuer des opérations de compensation via un vaste réseau de sociétés. Il a permis le blanchiment de la somme de USD 4'380'345.- grâce à cette société. Cette somme n’étant plus disponible, il se justifie de pro- noncer une créance compensatrice d’une valeur équivalente au taux actuel. Cette créance compensatrice est partiellement compensée avec le montant de CHF 100'000.- versé par le prévenu le 28 août 2015 à titre de sûretés.</w:t>
      </w:r>
    </w:p>
    <w:p>
      <w:r>
        <w:rPr>
          <w:b/>
        </w:rPr>
        <w:t>E. 7</w:t>
      </w:r>
    </w:p>
    <w:p>
      <w:r>
        <w:t>Aucune indemnité au sens des art. 429 ss CPP n’est octroyée à A.</w:t>
      </w:r>
    </w:p>
    <w:p>
      <w:r>
        <w:rPr>
          <w:b/>
        </w:rPr>
        <w:t>E. 7.1</w:t>
      </w:r>
    </w:p>
    <w:p>
      <w:r>
        <w:t>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w:t>
      </w:r>
    </w:p>
    <w:p>
      <w:r>
        <w:t>- 21 - SK.2022.50 RS 173.713.162), applicable par renvoi de l’art. 424 al. 1 CPP. La question des indemnités (art. 429 ss CPP) doit être tranchée après la question des frais de procédure (ATF 137 IV 352 consid. 2.4.2 p. 357), étant précisé que, conformé- ment à l’art. 426 al. 1 CPP, le prévenu supporte les frais de procédure s'il est condamné.</w:t>
      </w:r>
    </w:p>
    <w:p>
      <w:r>
        <w:rPr>
          <w:b/>
        </w:rPr>
        <w:t>E. 7.2</w:t>
      </w:r>
    </w:p>
    <w:p>
      <w:r>
        <w:t>Les émoluments sont dus pour les opérations accomplies ou ordonnées par la Police judiciaire fédérale et le Ministère public de la Confédération dans la pro- cédure préliminaire, ainsi que par la Cour des affaires pénales du Tribunal pénal fédéral. Les débours sont les montants versés à titre d’avance par la Confédéra- tion (art. 9 RFPPF). Le montant de l’émolument est calculé en fonction de l’am- pleur et de la difficulté de la cause, de la façon de procéder des parties, de leur situation financière et de la charge de travail de chancellerie (art. 5 RFPPF). Les émoluments pour les investigations policières en cas d'ouverture d'une instruc- tion varient entre CHF 200.- et CHF 50'000.- (art. 6 al. 3 let. b RFPPF); ceux pour l'instruction terminée par un acte d'accusation peuvent s'étendre entre CHF 1'000.- et CHF 100'000.- (art. 6 al. 4 let. c RFPPF). Le total des émoluments pour toute la procédure préliminaire ne doit pas dépasser CHF 100'000.- (art. 6 al. 5 RFPPF). Les émoluments de la Cour des affaires pénales, composée d’un juge unique, se situent entre CHF 200.- et CHF 50'000.- (art. 7 let. a RFPPF).</w:t>
      </w:r>
    </w:p>
    <w:p>
      <w:r>
        <w:rPr>
          <w:b/>
        </w:rPr>
        <w:t>E. 7.3</w:t>
      </w:r>
    </w:p>
    <w:p>
      <w:r>
        <w:t>En l’espèce, à teneur de la liste des frais du MPC, les débours de la procédure préliminaire se chiffrent à CHF 14'753.-, émoluments et débours compris. Après vérification, ces montants sont admis. Quant aux émoluments de la procédure de première instance, ils sont arrêtés à CHF 2'000.-. Dès lors, les frais de procédure se chiffrent à CHF 16'753.-. Le prévenu ayant été condamné, ces frais de procé- dure sont mis à sa charge dans leur intégralité, ce qui implique qu’aucune indem- nité ne lui est accordée pour ses frais de défense privée.</w:t>
      </w:r>
    </w:p>
    <w:p>
      <w:r>
        <w:rPr>
          <w:b/>
        </w:rPr>
        <w:t>E. 7.4</w:t>
      </w:r>
    </w:p>
    <w:p>
      <w:r>
        <w:t>S’agissant de l’indemnité revenant à Maître Miriam Mazou, comme avocate d’of- fice, elle est fixée à CHF 6'275.-, TVA et débours compris, sur la base de la note d’honoraires que Maître Mazou a déposée le 6 février 2023. Après examen, tous les postes indiqués sur cette note sont admis, à l’exception de quelques débours, à savoir les frais d’ouverture du dossier de CHF 23.- et les frais de CHF 0.50 pour des courriers électroniques et une conversation téléphonique, ces frais faisant partie des frais généraux de l’Etude. Avec ces correctifs, la Cour retient 14 heures et 18 minutes d’activité au tarif horaire de CHF 230.- et 11 heures et 55 minutes d’activité au tarif horaire de CHF 200.-. TVA comprise, les honoraires de Maître Mazou se chiffrent à CHF 6'109.10. S’agissant des débours, ils se chiffrent à CHF 163.80, somme comprenant un montant de CHF 27.50 pour les frais de repas de la journée d’audience du 6 février 2023.</w:t>
      </w:r>
    </w:p>
    <w:p>
      <w:r>
        <w:t>- 22 - SK.2022.50 Conformément à l’art. 135 al. 4 let. a et b CPP, dès que sa situation financière le permettra, le prévenu est tenu de rembourser à la Confédération les frais d’ho- noraires de Maître Mazou et à cette dernière la différence entre l’indemnité en tant qu’avocate d’office et les honoraires qu’elle aurait touchés comme avocate privée.</w:t>
      </w:r>
    </w:p>
    <w:p>
      <w:r>
        <w:t>- 23 - SK.2022.50 Par ces motifs, le juge unique prononce: 1. La Cour constate que la procédure dirigée contre A. pour corruption d’agents publics étrangers (art. 322septies CP) est classée (art. 319 let. b CPP). 2. A. est reconnu coupable de blanchiment d’argent aggravé (art. 305bis ch. 1 et 2 CP) et de faux dans les titres répétés (art. 251 CP). 3. A. est condamné à une peine privative de liberté de 22 mois et à une peine pécu- niaire de 150 jours-amende à CHF 180.- le jour-amende. 4. L’exécution de la peine privative de liberté et de la peine pécuniaire est suspendue durant un délai d’épreuve de quatre ans. 5. A. est condamné au paiement d’une créance compensatrice d’un montant de USD 4'380'345.-, à convertir en francs suisses au taux de change applicable au jour du jugement (art. 71 al. 1 CP). Ce montant est partiellement compensé par la somme de CHF 100'000.- versée par A. sur le compte 1 du Ministère public de la Confédé- ration, le 28 août 2015. 6. Les frais de procédure de CHF 16'753.- (procédure préliminaire: CHF 10'000.- [émo- luments] et CHF 4'753.- [débours]; procédure de première instance: CHF 2'000.- [émoluments]) sont intégralement mis à la charge d’A. (art. 426 al. 1 CPP).</w:t>
      </w:r>
    </w:p>
    <w:p>
      <w:r>
        <w:rPr>
          <w:b/>
        </w:rPr>
        <w:t>E. 8</w:t>
      </w:r>
    </w:p>
    <w:p>
      <w:r>
        <w:t>La Confédération versera à Maître Miriam Mazou, avocate à Lausanne, une indem- nité de CHF 6'275.- pour la défense d’office d’A. (art. 135 al. 1 CPP), TVA et débours compris. Dès que sa situation financière le permettra, A. est tenu de rembourser à la Confé- dération les frais d’honoraires de Maître Mazou et à cette dernière la différence entre l’indemnité en tant qu’avocate d’office et les honoraires qu’elle aurait touchés comme avocate privée (art. 135 al. 4 let. a et b CPP).</w:t>
      </w:r>
    </w:p>
    <w:p>
      <w:r>
        <w:rPr>
          <w:b/>
        </w:rPr>
        <w:t>E. 9</w:t>
      </w:r>
    </w:p>
    <w:p>
      <w:r>
        <w:t>Une fois le présent jugement entré en force, les autorités du canton de Genève se- ront chargées de l’exécution des peines (art. 74 al. 2 LOAP en relation avec l’art. 31 al. 1 CPP). Au nom de la Cour des affaires pénales du Tribunal pénal fédéral</w:t>
      </w:r>
    </w:p>
    <w:p>
      <w:r>
        <w:t>Le juge unique La greffière</w:t>
      </w:r>
    </w:p>
    <w:p>
      <w:r>
        <w:t>- 24 - SK.2022.50 Une expédition complète du jugement écrit est adressée à − Ministère public de la Confédération, M. Gérard Sautebin, Procureur fédéral − Maître Miriam Mazou</w:t>
      </w:r>
    </w:p>
    <w:p>
      <w:r>
        <w:t>Après son entrée en force, le jugement sera communiqué à − Ministère public de la Confédération, en tant qu’autorité d’exécution (art. 75 al. 1 LOAP) − Bureau de communication en matière de blanchiment (MROS) (art. 29a al. 1 LBA)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lors de la révocation d’un sursis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art. 38a LOAP).</w:t>
      </w:r>
    </w:p>
    <w:p>
      <w:r>
        <w:t>En déclarant appel du jugement rendu en procédure simplifiée, une partie peut faire valoir uniquement qu’elle n’accepte pas l’acte d’accusation ou que le jugement ne correspond pas à l’acte d’accusation (art. 362 al. 5 CPP).</w:t>
      </w:r>
    </w:p>
    <w:p>
      <w:r>
        <w:t>La partie qui annonce l’appel adresse à la Cour d’appel du Tribunal pénal fédéral une déclaration d’appel écrite dans les 20 jours à compter de la notification du jugement motivé (art. 399 al. 3 CPP). Recours à la Cour des plaintes du Tribunal pénal fédéral 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8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