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SK.2022.41 vom 5. Dezember 2022</w:t>
      </w:r>
    </w:p>
    <w:p>
      <w:r>
        <w:t>Bundesstrafgericht, 2022-12-05, FR</w:t>
      </w:r>
    </w:p>
    <w:p>
      <w:r>
        <w:rPr>
          <w:b/>
        </w:rPr>
        <w:t xml:space="preserve">Quelle: </w:t>
      </w:r>
      <w:r>
        <w:t>https://mcp.opencaselaw.ch/entscheid/bstger_SK.2022.41</w:t>
      </w:r>
    </w:p>
    <w:p>
      <w:r>
        <w:t>FR: TPF SK.2022.41 du 5 décembre 2022</w:t>
      </w:r>
    </w:p>
    <w:p>
      <w:r>
        <w:t>IT: TPF SK.2022.41 del 5 dicembre 2022</w:t>
      </w:r>
    </w:p>
    <w:p>
      <w:pPr>
        <w:pStyle w:val="Heading2"/>
      </w:pPr>
      <w:r>
        <w:t>Regeste</w:t>
      </w:r>
    </w:p>
    <w:p>
      <w:r>
        <w:t>Demande de nouveau jugement (art. 368 CPP)</w:t>
      </w:r>
    </w:p>
    <w:p>
      <w:pPr>
        <w:pStyle w:val="Heading2"/>
      </w:pPr>
      <w:r>
        <w:t>Erwägungen</w:t>
      </w:r>
    </w:p>
    <w:p>
      <w:r>
        <w:rPr>
          <w:b/>
        </w:rPr>
        <w:t>E. 1.1</w:t>
      </w:r>
    </w:p>
    <w:p>
      <w:r>
        <w:t>et références citées; PAREIN/PAREIN-REYMOND/THALMANN, Commentaire romand, 2è éd. 2019, no 18 ad art. 368 CPP; décisions du Tribunal pénal fédéral BB.2021.96 du 21 juillet 2021; BB.2020.297 du 16 février 2021). Par ailleurs, le Tribunal fédéral considère que l'absence de celui qui se trouve à l'étranger alors qu'il sait qu'il sera prochainement convoqué à une audience de jugement est fautive (PAREIN/PAREIN-REYMOND/THALMANN, op. cit., no 20 ad art. 368 CPP). A été également considérée comme fautive l'attitude du prévenu dont les certificats médicaux: n'attestaient d'aucune incapacité de se déplacer d'Irlande (son pays</w:t>
      </w:r>
    </w:p>
    <w:p>
      <w:r>
        <w:t>- 17 - SK.2022.41 de résidence) en Suisse pour comparaître au procès, alors qu'il avait voyagé ailleurs en Europe avant et après celui-ci (arrêt du Tribunal fédéral 6B_205/2016 du 14 décembre 2016 consid. 2.4.); laissaient entendre qu'il serait préférable de ne pas voyager pendant trois mois pour poursuivre des examens à Beyrouth, sans toutefois mentionner l'existence d'un danger pour la santé en cas de déplacement ou de comparution à une audience en Suisse (arrêt du Tribunal fédéral 6B_946/2017 du 8 mars 2018 consid. 2.2 et 2.4.); n'établissaient pas que l'accusé, à la veille et pendant la période des débats, aurait été empêché, d'une part, de se déplacer depuis Paris (ville où il résidait) jusqu'à Genève et, d'autre part, de comparaître au moins à temps partiel, moyennant des aménagements, accordés par ailleurs à son coprévenu (arrêt du Tribunal fédéral 6B_1034/2017 du 26 avril 2018 consid. 1.2 et 2.2).</w:t>
      </w:r>
    </w:p>
    <w:p>
      <w:r>
        <w:t>Aux termes de l’art. 114 al. 1 CPP, le prévenu est capable de prendre part aux débats s’il est physiquement et mentalement apte à les suivre.</w:t>
      </w:r>
    </w:p>
    <w:p>
      <w:r>
        <w:t>Il ressort de la jurisprudence du Tribunal fédéral, que pour prendre part aux débats au sens de l'art. 114 al. 1 CPP, il suffit que le prévenu soit en état physique et psychique de participer aux audiences et aux actes de la procédure, en faisant usage de tous les moyens de défense pertinents et en étant apte à répondre normalement aux questions qui lui sont posées. Les exigences pour admettre la capacité de prendre part aux débats ne sont pas très élevées, dans la mesure où le prévenu peut faire valoir ses moyens de défense par un défenseur. Les exigences peuvent aussi être remplies si le prévenu n'a ni la capacité de discernement, ni l'exercice des droits civils. En principe, seul le jeune âge, une altération physique ou psychique sévère ou encore une grave maladie sont de nature à l'influencer. La capacité de prendre part aux débats s'examine au moment de l'acte de procédure considéré (arrêt 1B_559/2021 du 17 janvier 2022 consid. 3.2 et les arrêts cités).</w:t>
      </w:r>
    </w:p>
    <w:p>
      <w:r>
        <w:t>2.2 Avant de procéder à l’analyse approfondie de la demande du 16 septembre 2022, il convient de rappeler que B. avait déposé une demande de nouveau jugement en dates du 3 mai et du 21 juillet 2021, demandes qui avaient fait l’objet d’une décision de rejet de la Cour des affaires pénales en date du 1er septembre 2021. Cette décision a ensuite été confirmée par jugement du 23 mars 2022 de la Cour des plaintes.</w:t>
      </w:r>
    </w:p>
    <w:p>
      <w:r>
        <w:t>2.2.1 Dans la demande du 3 mai 2021, complétée le 21 juillet 2021, Maître Tirelli a invoqué en substance le fait que son client souffrait d’un cancer du côlon et qu’il ne pouvait pas se présenter aux débats du 26 et 27 janvier 2021. Il a ensuite fait référence aux rapports médicaux du 28 août 2020, 4 décembre 2020 et 1er février 2021 du Dr DD., ainsi qu’au courrier du 9 décembre 2020 et au rapport</w:t>
      </w:r>
    </w:p>
    <w:p>
      <w:r>
        <w:t>- 18 - SK.2022.41 médical du 18 juin 2021 du Dr EE. Il a également annexé à sa demande divers documents médicaux relatifs à des analyses, des rapports et des factures, faisant partie du dossier médical du prévenu entre 2018 et 2021. Il a ensuite reproché à la Cour d’avoir fixé les seconds débats 24 heures après les premiers débats en violation de l’art. 366 CPP. Il a indiqué le fait que son client s’était présenté en personne au Tribunal pénal fédéral le 30 janvier 2021 et qu’à cette occasion, la Cour aurait dû en profiter pour le placer en détention provisoire afin d’assurer sa comparution à la reprise des débats. Il a ajouté que la Cour aurait dû ordonner une expertise en cas de doute concernant son état de santé.</w:t>
      </w:r>
    </w:p>
    <w:p>
      <w:r>
        <w:t>2.2.2 Au regard des éléments actuellement versés au dossier, la Cour de céans ne peut que constater que la demande de nouveau jugement déposée le 16 septembre 2022 est exactement la même que la demande de nouveau jugement du 3 mai 2021, complétée le 21 juillet 2021, ceci tant dans les griefs que dans les moyens de preuve soulevés. Contrairement à ce qui est indiqué par Maître Tirelli dans sa demande du 16 septembre 2022, la prise de position du 21 septembre 2022 de Maître Mauerhofer a été adressée non pas à la Cour des affaires pénales mais à la Cour d’appel et concerne entièrement la décision du 6 septembre 2022 rendue par la Cour d’appel. La copie de cette prise de position a été transmise à la Cour de céans pour information uniquement. Malgré le fait que B. n’ait invoqué aucun fait nouveau dans sa nouvelle demande du 16 septembre 2022, la Cour de céans procédera à une nouvelle appréciation juridique de la situation.</w:t>
      </w:r>
    </w:p>
    <w:p>
      <w:r>
        <w:t>2.3 En l’espèce, il n’est pas contesté que B. a reçu la citation à comparaitre aux débats du 26 janvier respectivement du 27 janvier 2021, celle-ci ayant été retirée par lui les 28 et 29 septembre 2020. Le prévenu est en outre assisté par un avocat en la personne de Maître Tirelli, dans le cadre de la présente procédure. Partant, il reste à examiner s’il peut être considéré que le prévenu a renoncé de manière non équivoque à comparaître aux débats ou qu'il a cherché à se soustraire à la justice.</w:t>
      </w:r>
    </w:p>
    <w:p>
      <w:r>
        <w:t>2.4 Il ressort du rapport médical du 28 août 2020 produit au dossier par la défense avant les débats, que le prévenu souffrait d’une certaine fatigue, d’un état de faiblesse et de vertige et que la progression de son état sera réévaluée au mois de septembre 2020, soit avant les débats de janvier 2021. Le second rapport du 4 décembre 2020 du Dr DD. recommandait à B. d’éviter toute situation stressante et de rester confiné chez lui, étant donné son état de santé affaibli. Le Dr EE. indiquait quant à lui dans son rapport du 9 décembre 2020 qu’il considérait que jusqu’à la fin de la thérapie du patient en mars 2021, il n’était pas judicieux d’entreprendre un procès.</w:t>
      </w:r>
    </w:p>
    <w:p>
      <w:r>
        <w:t>- 19 - SK.2022.41 2.4.1 Il convient de relever qu’aucun des rapports médicaux susmentionnés n’atteste le fait que B. était dans l’incapacité physique ou psychique de participer aux débats de janvier 2021. Ces rapports sont formulés comme des recommandations médicales générales. En effet, si la santé du prévenu avait été menacée par son déplacement à Bellinzone pour participer aux audiences, on est en droit d’attendre de la part de ses soignants qu’ils manifestent leur opposition de manière claire. Il y a également lieu d’ajouter que malgré les conseils de ses médecins et la pandémie du Covid-19, B. a effectué une vingtaine de déplacements en avion en Europe entre le 11 juillet 2020 et le 3 janvier 2021. Les nombreux traitements médicaux que le prévenu suivait ne l’empêchaient ainsi pas d’entreprendre des voyages à un rythme très soutenu, ceci sans crainte pour sa santé. Finalement, en date du 29 janvier 2021, B. s’est présenté au Tribunal pénal fédéral aux environ de 8.40 heures, jour où les débats avaient été suspendus. Il est dès lors exclu de retenir que B. était dans l’incapacité physique partielle ou totale de se déplacer aux débats, à Bellinzone. Le prévenu s’est d’ailleurs présenté personnellement à des débats dans une autre cause (SK.2021.52), qui ont eu lieu en date du 10 mars 2022 au Tribunal pénal fédéral à Bellinzone, ce qui démontre que l’évolution de sa maladie n’a pas non plus restreint ses mouvements dans le futur.</w:t>
      </w:r>
    </w:p>
    <w:p>
      <w:r>
        <w:t>2.4.2 S’agissant du certificat médical du 18 juin 2021, celui-ci répertorie les diagnostics et les traitements prescrits au prévenu depuis 2017. Il est fait mention du fait que l’intéressé a suivi une chimiothérapie entre le mois de novembre 2020 et le mois de mars 2021, et qu’il a subi une intervention au mois d’avril 2021, soit après les débats. Quant au rapport médical du 1er février 2021, il expose l’évolution de l’état de santé de B. et la suite à prévoir concernant sa thérapie. Il mentionne également que l’intéressé « will not be able to travel for his court hearing ». Les documents précités sont datés d’après les audiences du 26 et 27 janvier 2021 et n’en font pas mention spécifiquement. Il convient de rappeler que comme B. s’est déplacé le 29 janvier aux débats, le contenu du certificat du 1er février 2021 ne peut être suivi à la lettre.</w:t>
      </w:r>
    </w:p>
    <w:p>
      <w:r>
        <w:t>2.4.3 Concernant les autres documents produits par la défense, force est de constater qu’ils font certes référence à l’état de santé de B., mais pas à sa capacité à se présenter et à suivre les débats et ne sont donc pas relevant pour la présente procédure de nouveau jugement. Il s’agit, pour l’ensemble, de documents médicaux divers, soit des rapports, des analyses de sang, de factures médicales et d’un résultat de test Covid antérieur aux débats.</w:t>
      </w:r>
    </w:p>
    <w:p>
      <w:r>
        <w:t>2.4.4 De surcroit, la Cour relève que le prévenu lui a adressé personnellement de nombreux courriers et requêtes en sus de ceux déposés par ses mandataires.</w:t>
      </w:r>
    </w:p>
    <w:p>
      <w:r>
        <w:t>- 20 - SK.2022.41 Son implication et sa proactivité démontrent qu’il est en général tout à fait capable d’assurer intellectuellement et psychiquement sa participation à la procédure, malgré sa maladie.</w:t>
      </w:r>
    </w:p>
    <w:p>
      <w:r>
        <w:t>2.4.5 L’argument du prévenu relatif à la double fixation des débats à la fois en date du 26 et du 27 janvier qui violerait l’art. 366 CPP ne peut également pas être suivi. En effet, les citations ont été retirées par le prévenu le 28 et 29 septembre 2020, soit bien avant les débats. B. aurait pu dès lors s’opposer à cette manière de procéder, ce à quoi il avait renoncé.</w:t>
      </w:r>
    </w:p>
    <w:p>
      <w:r>
        <w:t>2.4.6 Il est important de souligner que la Cour ne remet pas en question l’état de santé du prévenu, ni le fait qu’il ait suivi une chimiothérapie. La preuve en est que la Cour avait indiqué qu’elle prendrait les dispositions durant les débats afin de protéger la santé de B., notamment par la mise à disposition d’une salle séparée. Toutefois, sur le vu de ce qui précède, il ne peut qu’être constaté qu’aucun élément de preuve ne soutient que sa maladie le rendait incapable physiquement ou psychiquement de participer aux débats. La Cour insiste aussi sur le fait que c’est également à bon droit qu’aucune expertise n’a été ordonnée dès lors où il ne subsistait aucun doute concernant la capacité de B. à comparaître aux débats et qu’aucun élément de preuve soulevé n’a réussi à faire naître une incertitude. Le sort de l’expertise a d’ailleurs été tranché par décision incidente du 30 octobre 2020 de sorte que le grief soulevé par la défense est rejeté.</w:t>
      </w:r>
    </w:p>
    <w:p>
      <w:r>
        <w:t>2.4.7 La Cour trouve en outre surprenant qu’il lui soit reproché par le propre défenseur du prévenu de ne pas avoir ordonné sa détention provisoire afin d’assurer sa comparution aux débats. Ce grief est également rejeté.</w:t>
      </w:r>
    </w:p>
    <w:p>
      <w:r>
        <w:t>2.4.8 Au regard de ce qui précède, la Cour constate qu’elle est arrivée au même résultat que celui qu’elle avait observé lors du jugement du 1er septembre 2021, soit que le prévenu a renoncé de manière non équivoque à comparaître aux débats et que son absence aux débats peut être considérée comme fautive. Partant, la demande de nouveau jugement est rejetée, en application de l’art. 368 al. 3 CPP, dans la mesure de sa recevabilité.</w:t>
      </w:r>
    </w:p>
    <w:p>
      <w:r>
        <w:t>- 21 - SK.2022.41 3.</w:t>
      </w:r>
    </w:p>
    <w:p>
      <w:r>
        <w:t>3.1 Les frais de la présente décision, par CHF 1'500.-, sont mis à la charge de B., qui supporte ses propres frais d’intervention en justice (art. 426 al. 1 CPP par analogie, en lien avec l’art. 416 CPP).</w:t>
      </w:r>
    </w:p>
    <w:p>
      <w:r>
        <w:t>- 22 - SK.2022.41</w:t>
      </w:r>
    </w:p>
    <w:p>
      <w:r>
        <w:rPr>
          <w:b/>
        </w:rPr>
        <w:t>E. 1.2</w:t>
      </w:r>
    </w:p>
    <w:p>
      <w:r>
        <w:t>A teneur de l'art. 368 CPP,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rPr>
          <w:b/>
        </w:rPr>
        <w:t>E. 1.3</w:t>
      </w:r>
    </w:p>
    <w:p>
      <w:r>
        <w:t>En vertu de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Le tribunal de première instance est lié par les considérants de la décision de renvoi et par les instructions visées à l’al. 2 (al. 3).</w:t>
      </w:r>
    </w:p>
    <w:p>
      <w:r>
        <w:rPr>
          <w:b/>
        </w:rPr>
        <w:t>E. 1.3.1</w:t>
      </w:r>
    </w:p>
    <w:p>
      <w:r>
        <w:t>En l’espèce, par décision du 3 juin 2022 la Cour d’appel a annulé le jugement du 23 avril 2021 de la Cour des affaires pénales pour vice de forme. La Cour des affaires pénales a donc procédé à une nouvelle notification du jugement du 23 avril 2021 en date du 17 juin 2022. Il convient de considérer le jugement du 17 juin 2022 comme un nouveau jugement au sens matériel, tel que cela ressort également de la décision du</w:t>
      </w:r>
    </w:p>
    <w:p>
      <w:r>
        <w:rPr>
          <w:b/>
        </w:rPr>
        <w:t>E. 1.3.2</w:t>
      </w:r>
    </w:p>
    <w:p>
      <w:r>
        <w:t>La décision du 6 septembre 2022 a été notifié à Maître Tirelli en date du</w:t>
      </w:r>
    </w:p>
    <w:p>
      <w:r>
        <w:rPr>
          <w:b/>
        </w:rPr>
        <w:t>E. 1.3.3</w:t>
      </w:r>
    </w:p>
    <w:p>
      <w:r>
        <w:t>Il sied de relever que la Cour d’appel avait la possibilité d’adresser les demandes de nouveau jugement du 27 et 30 juin 2022 à la Cour des affaires pénales comme objet de sa compétence en application de l’art. 91 al. 4 CPP. La Cour d’appel a cependant décidé d’agir différemment et a imparti un nouveau délai à B. dans sa décision du 6 septembre 2022 pour déposer une demande de nouveau jugement auprès de la Cour des affaires pénales. Ce procédé ne saurait porter préjudice au demandeur, qui a de bonne foi entrepris de déposer une demande de nouveau jugement à la Cour des affaires pénales conformément aux instructions du jugement du 6 septembre 2022. Partant, la demande est recevable. 2.</w:t>
      </w:r>
    </w:p>
    <w:p>
      <w:r>
        <w:t>2.1 Aux termes de l’art. 368 al. 3 CPP, le tribunal rejette la demande lorsque le condamné, dûment cité, fait défaut aux débats sans excuse valable. Nonobstant les termes "sans excuse valable", c'est en réalité une absence fautive du condamné qui permet au tribunal de rejeter la demande de nouveau jugement (arrêt 6B_1165/2020 du 10 juin 2021 consid. 4.1 et les arrêts cités). Il ressort en outre du Message du Conseil fédéral relatif à l’unification du droit de la procédure pénale, que le refus implique que le condamné se soit soustrait aux débats de façon manifestement fautive. Tel est le cas du détenu qui refuse d'être amené aux débats ou lorsqu'il ressort des déclarations faites par le prévenu qu'il n'entend pas donner suite à la citation à comparaître. Par conséquent, il doit être fait droit à la demande de nouveau jugement lorsqu'il n'est pas établi de manière indubitable que c'est volontairement que le prévenu ne s'est pas présenté aux débats (cf. Message du 21 décembre 2005 relatif à l'unification du droit de la procédure pénale, FF 2006 1057, p. 1286). 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 Sejdovic c. Italie du 1er mars 2006, Recueil CourEDH 2006-II p. 201 § 81 ss et les arrêts cités). Ce principe supporte cependant quelques atténuations. D'abord, la Cour européenne reconnaît que, devant les juridictions supérieures, la comparution de l'accusé ne revêt pas nécessairement la même importance qu'en première instance (v. arrêt de la CourEDH Kamasinski contre Autriche du</w:t>
      </w:r>
    </w:p>
    <w:p>
      <w:r>
        <w:t>- 16 - SK.2022.41 19 décembre 1989, série A vol. 168 § 106). Ensuite, la Cour européenne considère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CourEDH Sejdovic c. Italie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CourEDH Sejdovic c. Italie § 92 et les arrêts cités). Dès lors, la Cour européenne admet qu'une personne condamnée par défaut puisse se voir refuser la possibilité d'être jugée en contradictoire si les trois conditions cumulatives suivantes sont remplies: premièrement, il est établi que cette personne a reçu sa citation à comparaître; deuxièmement, elle n'a pas été privée de son droit à l'assistance d'un avocat dans la procédure par défaut; et, troisièmement, il est démontré qu'elle a renoncé de manière non équivoque à comparaître ou qu'elle a cherché à se soustraire à la justice (cf. arrêts CourEDH Medenica c. Suisse du 14 juin 2001, Recueil CourEDH 2001-VI p. 81 § 55 ss et Sejdovic c. Italie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 88 et les arrêts cités; cf. aussi arrêt du Tribunal fédéral 6B_1034/2017 du 26 avril 2018 consid. 2.1 et les références citées).</w:t>
      </w:r>
    </w:p>
    <w:p>
      <w:r>
        <w:t>L'absence est valablement excusée non seulement en cas de force majeure (impossibilité objective de comparaître), mais également en cas d'impossibilité subjective due à des circonstances personnelles ou à une erreur non imputable au défaillant (arrêt du Tribunal fédéral 6B_1297/2018 du 6 février 2019 consid.</w:t>
      </w:r>
    </w:p>
    <w:p>
      <w:r>
        <w:rPr>
          <w:b/>
        </w:rPr>
        <w:t>E. 6</w:t>
      </w:r>
    </w:p>
    <w:p>
      <w:r>
        <w:t>septembre 2022 de la Cour d’appel. Il a déclenché de nouveaux délais pour interjeter appel et déposer une demande de nouveau jugement. Dans ce même prononcé, la Cour d’appel a considéré au point 2 de son dispositif que B. disposait d’un délai de 10 jours à réception de la décision pour adresser à la Cour des affaires pénales toute éventuelle demande de nouveau jugement au sens de I’art. 368 CPP.</w:t>
      </w:r>
    </w:p>
    <w:p>
      <w:r>
        <w:rPr>
          <w:b/>
        </w:rPr>
        <w:t>E. 7</w:t>
      </w:r>
    </w:p>
    <w:p>
      <w:r>
        <w:t>septembre 2022, faisant courir le délai pour le dépôt de la demande du 8 au 19 septembre 2022, premier jour ouvrable. La demande de nouveau jugement</w:t>
      </w:r>
    </w:p>
    <w:p>
      <w:r>
        <w:t>- 15 - SK.2022.41 déposée le 16 septembre 2022, l’a donc été en temps utile, le délai de 10 jours ayant été respecté. La demande répond également aux exigences de motivation posées par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