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SK.2022.28 vom 6. Dezember 2022</w:t>
      </w:r>
    </w:p>
    <w:p>
      <w:r>
        <w:t>Bundesstrafgericht, 2022-12-06, DE</w:t>
      </w:r>
    </w:p>
    <w:p>
      <w:r>
        <w:rPr>
          <w:b/>
        </w:rPr>
        <w:t xml:space="preserve">Quelle: </w:t>
      </w:r>
      <w:r>
        <w:t>https://mcp.opencaselaw.ch/entscheid/bstger_SK.2022.28</w:t>
      </w:r>
    </w:p>
    <w:p>
      <w:r>
        <w:t>FR: TPF SK.2022.28 du 6 décembre 2022</w:t>
      </w:r>
    </w:p>
    <w:p>
      <w:r>
        <w:t>IT: TPF SK.2022.28 del 6 dicembre 2022</w:t>
      </w:r>
    </w:p>
    <w:p>
      <w:pPr>
        <w:pStyle w:val="Heading2"/>
      </w:pPr>
      <w:r>
        <w:t>Regeste</w:t>
      </w:r>
    </w:p>
    <w:p>
      <w:r>
        <w:t>Gewalt und Drohung gegen Behörden und Beamte (Art. 285 Abs. 1 StGB)</w:t>
      </w:r>
    </w:p>
    <w:p>
      <w:pPr>
        <w:pStyle w:val="Heading2"/>
      </w:pPr>
      <w:r>
        <w:t>Erwägungen</w:t>
      </w:r>
    </w:p>
    <w:p>
      <w:r>
        <w:rPr>
          <w:b/>
        </w:rPr>
        <w:t>E. 1</w:t>
      </w:r>
    </w:p>
    <w:p>
      <w:r>
        <w:t>A. wird der Hinderung einer Amtshandlung gemäss Art. 286 Abs. 1 StGB schuldig gesprochen.</w:t>
      </w:r>
    </w:p>
    <w:p>
      <w:r>
        <w:rPr>
          <w:b/>
        </w:rPr>
        <w:t>E. 2</w:t>
      </w:r>
    </w:p>
    <w:p>
      <w:r>
        <w:t>A. wird mit einer Geldstrafe von 10 Tagessätzen à je Fr. 30.--, bedingt vollziehbar bei einer Probezeit von 2 Jahren, bestraft.</w:t>
      </w:r>
    </w:p>
    <w:p>
      <w:r>
        <w:rPr>
          <w:b/>
        </w:rPr>
        <w:t>E. 3</w:t>
      </w:r>
    </w:p>
    <w:p>
      <w:r>
        <w:t>Verfahrenskosten Die Verfahrenskosten von total Fr. 1‘300.-- (Gebühr Vorverfahren Fr. 500.--; Ge- richtsgebühr Fr. 800.--) werden A. auferlegt. Verlangt A. keine schriftliche Begrün- dung, beträgt die Gerichtsgebühr Fr. 400.--.</w:t>
      </w:r>
    </w:p>
    <w:p>
      <w:r>
        <w:rPr>
          <w:b/>
        </w:rPr>
        <w:t>E. 4</w:t>
      </w:r>
    </w:p>
    <w:p>
      <w:r>
        <w:t>Auf den Antrag des Privatklägers B. auf Entschädigung wird mangels Geschädigten- stellung nicht eingetreten. Dieses Urteil wird in der Hauptverhandlung eröffnet und durch den Einzelrichter mündlich begründet. Den anwesenden Parteien wird das Urteilsdispositiv ausgehändigt. Im Namen der Strafkammer des Bundesstrafgerichts</w:t>
      </w:r>
    </w:p>
    <w:p>
      <w:r>
        <w:t>Der Einzelrichter Der Gerichtsschreiber</w:t>
      </w:r>
    </w:p>
    <w:p>
      <w:r>
        <w:t>Nach Eintritt der Rechtskraft mitzuteilen an: − Bundesanwaltschaft als Vollzugsbehörde</w:t>
      </w:r>
    </w:p>
    <w:p>
      <w:r>
        <w:t>- 3 - SK.2022.28 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6. Dezember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