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SK.2022.27 vom 17. August 2022</w:t>
      </w:r>
    </w:p>
    <w:p>
      <w:r>
        <w:t>Bundesstrafgericht, 2022-08-17, FR</w:t>
      </w:r>
    </w:p>
    <w:p>
      <w:r>
        <w:rPr>
          <w:b/>
        </w:rPr>
        <w:t xml:space="preserve">Quelle: </w:t>
      </w:r>
      <w:r>
        <w:t>https://mcp.opencaselaw.ch/entscheid/bstger_SK.2022.27</w:t>
      </w:r>
    </w:p>
    <w:p>
      <w:r>
        <w:t>FR: TPF SK.2022.27 du 17 août 2022</w:t>
      </w:r>
    </w:p>
    <w:p>
      <w:r>
        <w:t>IT: TPF SK.2022.27 del 17 agosto 2022</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ainsi que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1.2.1</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w:t>
      </w:r>
    </w:p>
    <w:p>
      <w:r>
        <w:rPr>
          <w:b/>
        </w:rPr>
        <w:t>E. 1.2.2</w:t>
      </w:r>
    </w:p>
    <w:p>
      <w:r>
        <w:t>Le délai d’opposition de dix jours se calcule conformément aux art. 90 ss CPP. Ainsi, le délai commence à courir le jour qui suit la notification de l’ordonnance pénale (art. 90 al. 1 CPP; DAPHINOFF, Das Strafbefehlsverfahren in der Schweizerischen Strafprozessordnung, thèse Fribourg, 2012, p. 608). Le délai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GILLIÉRON/KILLIAS, Commentaire</w:t>
      </w:r>
    </w:p>
    <w:p>
      <w:r>
        <w:t>- 4 - SK.2022.27 romand, Code de procédure pénale suisse [ci-après: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STOLL, CR-CPP, no 12 ad art. 91 CPP). Selon la jurisprudence, le destinataire d’une décision domicilié à l’étranger doit être informé de manière appropriée par l’autorité sur les règles en matière du respect du délai de recours, lorsque celui-ci ne semble pas connaître le droit suisse et qu’il n’est pas représenté par un avocat. Si le recourant n’avait pas connaissance de la règle de l’art. 91 al. 2 CPP lors du dépôt de son écrit auprès de la poste à l’étranger parce qu’il n’en a pas été avisé dans les voies de droit ni d’une autre manière, cette disposition ne lui est pas opposable (ATF 145 IV 259 consid. 1.4 et 144 II 401 consid. 3).</w:t>
      </w:r>
    </w:p>
    <w:p>
      <w:r>
        <w:rPr>
          <w:b/>
        </w:rPr>
        <w:t>E. 2</w:t>
      </w:r>
    </w:p>
    <w:p>
      <w:r>
        <w:t>En l’espèce, le 1er mars 2022, le MPC a rendu une ordonnance de jonction et ordonnance pénale à l’encontre d'A. pour les faits survenus le 2 novembre 2021 dans le train entre Chêne-Bourg et Genève, le condamnant pour violence ou menace contre les autorités et les fonctionnaires et violation de l’obligation du port du masque dans les transports publics. Cette ordonnance a été notifiée au prénommé le 9 mars 2022. Le délai d’opposition de dix jours ayant commencé à courir le 10 mars 2022 (art. 90 al. 1 CPP), le dernier jour du délai était le samedi 19 mars 2022. Conformément à l’art. 90 al. 2 CPP (cf. ég. l’art. 801 du Code de procédure pénale français, qui prévoit une règle similaire), le délai pour former opposition est arrivé à échéance le premier jour ouvrable suivant, soit le lundi 21 mars 2022, dans la mesure où il ne s’agissait pas d’un jour férié, ni en Suisse, ni en France (cf. le calendrier des jours fériés en France en 2022, consultable à l’adresse suivante : www.service-public.fr/particuliers/actualites/A15406). Toutefois, le courrier de l’intéressé valant opposition à l’ordonnance pénale, remis à la poste française le 20 mai 2022, n’a été reçu par le MPC que le 24 mai 2022, à savoir plus de deux mois après l’échéance du délai de dix jours de l’art. 354 al. 1 CPP. Il s’ensuit que l’opposition d'A. a été formée tardivement et qu’elle n’est pas valable. La Cour relève au surplus que l’ordonnance précitée indique que le prévenu peut former opposition devant le MPC, par écrit et dans les dix jours dès la notification. Elle mentionne en outre expressément que l’opposition doit être remise au plus tard le dernier jour du délai au MPC, à la Poste suisse, à une représentation consulaire ou diplomatique suisse ou, s’agissant de personnes détenues, à la direction de l’établissement carcéral. Cette ordonnance lui ayant été notifiée personnellement le 9 mars 2022, l’intéressé a été dûment informé du délai d’opposition de dix jours et de la règle relative au respect de celui-ci prévue par</w:t>
      </w:r>
    </w:p>
    <w:p>
      <w:r>
        <w:t>- 5 - SK.2022.27 l’art. 91 al. 2 CPP. Or, A. n’a pas prétendu, ni rendu vraisemblable, qu’il aurait été empêché d’agir en en temps utile. Par conséquent, il s’est opposé tardivement à l’ordonnance que le MPC a prononcée à son encontre le 1er mars 2022.</w:t>
      </w:r>
    </w:p>
    <w:p>
      <w:r>
        <w:rPr>
          <w:b/>
        </w:rPr>
        <w:t>E. 3</w:t>
      </w:r>
    </w:p>
    <w:p>
      <w:r>
        <w:t>Au vu de ce qui précède, l’opposition d'A. à l’ordonnance de jonction et ordonnance pénale du 1er mars 2022 n’a pas été formée valablement. Partant, ladite ordonnance est assimilée à un jugement entré en force (art. 354 al. 3 CPP).</w:t>
      </w:r>
    </w:p>
    <w:p>
      <w:r>
        <w:rPr>
          <w:b/>
        </w:rPr>
        <w:t>E. 4</w:t>
      </w:r>
    </w:p>
    <w:p>
      <w:r>
        <w:t>La présente décision est rendue sans frais (art. 421 al. 1 CPP).</w:t>
      </w:r>
    </w:p>
    <w:p>
      <w:r>
        <w:t>- 6 - SK.2022.27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