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SK.2022.26 vom 16. August 2022</w:t>
      </w:r>
    </w:p>
    <w:p>
      <w:r>
        <w:t>Bundesstrafgericht, 2022-08-16, FR</w:t>
      </w:r>
    </w:p>
    <w:p>
      <w:r>
        <w:rPr>
          <w:b/>
        </w:rPr>
        <w:t xml:space="preserve">Quelle: </w:t>
      </w:r>
      <w:r>
        <w:t>https://mcp.opencaselaw.ch/entscheid/bstger_SK.2022.26</w:t>
      </w:r>
    </w:p>
    <w:p>
      <w:r>
        <w:t>FR: TPF SK.2022.26 du 16 août 2022</w:t>
      </w:r>
    </w:p>
    <w:p>
      <w:r>
        <w:t>IT: TPF SK.2022.26 del 16 agosto 2022</w:t>
      </w:r>
    </w:p>
    <w:p>
      <w:pPr>
        <w:pStyle w:val="Heading2"/>
      </w:pPr>
      <w:r>
        <w:t>Regeste</w:t>
      </w:r>
    </w:p>
    <w:p>
      <w:r>
        <w:t>Suspension de la procédure et renvoi de la cause (art. 329 al. 2 et 3 CPP)</w:t>
      </w:r>
    </w:p>
    <w:p>
      <w:pPr>
        <w:pStyle w:val="Heading2"/>
      </w:pPr>
      <w:r>
        <w:t>Erwägungen</w:t>
      </w:r>
    </w:p>
    <w:p>
      <w:r>
        <w:rPr>
          <w:b/>
        </w:rPr>
        <w:t>E. 23</w:t>
      </w:r>
    </w:p>
    <w:p>
      <w:r>
        <w:t>septembre 2021) et leurs compléments, dont celui susmentionné, et sont ainsi intrinsèquement liés à ceux reprochés au prévenu dans ledit acte d’accusation;  la modification de l’acte d’accusation requise par le MPC porte sur 83 faux billets supplémentaires, soit un nombre élevé de fausses coupures, correspondant approximativement à un cinquième du nombre de faux billets dont la fabrication et la mise en circulation sont reprochées au prévenu dans l’acte d’accusation du 29 juin 2022;  ainsi que le relève le MPC dans sa requête précitée, le nombre total de faux billets dont la fabrication et la mise en circulation est reprochée au prévenu est susceptible d’influer également sur d’autres infractions dont est accusé l’intéressé, en ce que le bénéfice de l’escroquerie par métier et le montant imputé au titre du blanchiment d’argent pourraient s’en trouver modifiés;  le droit d’être entendu du prévenu implique qu’il soit informé clairement de toutes les accusations portées contre lui, y compris de toute modification de l’accusation, qu’il dispose du temps nécessaire pour y réagir et préparer sa défense convenablement, notamment pour s’entretenir avec son conseil (art. 6 par. 3 let. a et b CEDH; LUC GONIN/OLIVIER BIGLER, Convention européenne des droits de l’homme [CEDH], 2018, nos 178 et 182 ad art. 6 CEDH et les références citées);  en l’occurrence, cela implique que le prévenu doit avoir la possibilité de se prononcer sur chacun des 83 faux billets supplémentaires qu’il lui sera reproché d’avoir fabriqués, respectivement mis en circulation, et de présenter toute nouvelle offre de preuve afférente à ces nouvelles accusations;  la défense a expressément requis le report des débats ainsi que le renvoi de la cause au MPC afin d’assurer le respect des droits procéduraux du prévenu;  les circonstances nécessitant un complément de l’accusation, telles qu’exposées ci- dessus, ne sauraient justifier une quelconque limitation des droits procéduraux du prévenu, singulièrement de son droit d’être entendu, d’autant qu’elles ne peuvent pas être imputées à celui-ci, dès lors que la modification de l’acte d’accusation – liée à 83 éventuels nouveaux cas de fabrication, respectivement de mise en circulation de fausse monnaie – résulte d’une inadvertance du MPC;</w:t>
      </w:r>
    </w:p>
    <w:p>
      <w:r>
        <w:t>- 5 - SK.2022.26  en cas de maintien des débats aux dates fixées, le prévenu disposerait d’un temps manifestement trop restreint – moins de quatre jours ouvrables – pour prendre connaissance de l’acte d’accusation complété et préparer efficacement sa défense, eu égard au caractère significatif des nouvelles accusations que le MPC entend porter à l’encontre du prévenu;  la nature et l’ampleur des accusations à porter nouvellement contre le prévenu ne permettent pas à la Cour d’administrer elle-même, durant les débats, les preuves y relatives;  au demeurant, vu ces mêmes spécificités, ainsi que les possibles répercussions des nouvelles accusations dirigées contre le prévenu sur la plupart des autres infractions reprochées à celui-ci dans l’acte d’accusation du 29 juin 2022, à savoir celles d’escroquerie par métier et de blanchiment d’argent, la rédaction d’un acte d’accusation complémentaire en moins de quatre jours ouvrables seulement apparaît peu opportune;  dans ces conditions, eu égard aux principes d’unité et d’économie de la procédure, ainsi qu’à l’exigence du respect du droit d’être entendu du prévenu, il se justifie de suspendre la procédure SK.2022.26 et de renvoyer la cause ainsi que le dossier pénal (SV.17.1607-REM) au MPC, sans que la cause suspendue ne reste pendante devant le Tribunal pénal fédéral;  le MPC accomplira tous les actes d’instruction nécessaires au complément de l’accusation (art. 329 al. 2, 2e phrase, CPP), ce qui implique en particulier d’entendre le prévenu sur chaque faux billet supplémentaire qu’il lui sera reproché d’avoir fabriqué et/ou mis en circulation et d’administrer, d’office ou sur requête, toute preuve utile à cet égard;  le MPC est appelé à vérifier son affirmation, faite dans la requête du 12 août 2022, selon laquelle aucune personne n’a été lésée par la fabrication, respectivement la mise en circulation, des 83 faux billets objet des nouvelles accusations à porter contre le prévenu, de sorte que l’existence de parties plaignantes concernant ces infractions peut, selon le MPC, d’emblée être exclue;  au moment du dépôt du nouvel acte d’accusation par le MPC, il devra ressortir clairement des pièces figurant au dossier de quels faux billets le prévenu admet la fabrication et/ou la mise en circulation, pour autant que celui-ci coopère, et pour quels faux billets l’intéressé conteste ces accusations, s’agissant de l’ensemble des fausses coupures objet des infractions qui lui seront alors reprochées;</w:t>
      </w:r>
    </w:p>
    <w:p>
      <w:r>
        <w:t>- 6 - SK.2022.26  le MPC prendra dûment en considération la durée de la détention déjà subie par le prévenu et le principe de célérité, afin de procéder rapidement au complément d’instruction dans le sens des considérants.</w:t>
      </w:r>
    </w:p>
    <w:p>
      <w:r>
        <w:t>- 7 - SK.2022.26 La Cour décide: 1. La procédure SK.2022.26 est suspendue. 2. La cause est renvoyée au Ministère public de la Confédération pour complément d’instruction dans le sens des considérants. 3. L’affaire suspendue ne reste pas pendante devant la Cour des affaires pénales du Tribunal pénal fédéral et les actes de la cause sont renvoyés au Ministère public de la Confédération. 4. Il n’est pas perçu de frais, ni alloué de dépens pour la présente décision. Au nom de la Cour des affaires pénales du Tribunal pénal fédéral</w:t>
      </w:r>
    </w:p>
    <w:p>
      <w:r>
        <w:t>Le président La greffière Distribution (acte judiciaire) - Ministère public de la Confédération, Marco Renna, Procureur fédéral - Maître Laurent Mösching</w:t>
      </w:r>
    </w:p>
    <w:p>
      <w:r>
        <w:t>Par publication officielle (dispositif) - Madame B., domicile inconnu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 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18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