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SK.2022.17 vom 11. Oktober 2023</w:t>
      </w:r>
    </w:p>
    <w:p>
      <w:r>
        <w:t>Bundesstrafgericht, 2023-10-11, IT</w:t>
      </w:r>
    </w:p>
    <w:p>
      <w:r>
        <w:rPr>
          <w:b/>
        </w:rPr>
        <w:t xml:space="preserve">Quelle: </w:t>
      </w:r>
      <w:r>
        <w:t>https://mcp.opencaselaw.ch/entscheid/bstger_SK.2022.17</w:t>
      </w:r>
    </w:p>
    <w:p>
      <w:r>
        <w:t>FR: TPF SK.2022.17 du 11 octobre 2023</w:t>
      </w:r>
    </w:p>
    <w:p>
      <w:r>
        <w:t>IT: TPF SK.2022.17 del 11 ottobre 2023</w:t>
      </w:r>
    </w:p>
    <w:p>
      <w:pPr>
        <w:pStyle w:val="Heading2"/>
      </w:pPr>
      <w:r>
        <w:t>Regeste</w:t>
      </w:r>
    </w:p>
    <w:p>
      <w:r>
        <w:t>Violazione dell'obbligo di comunicazione secondo l'art. 37 della legge federale del 10 ottobre 1997 relativa alla lotta contro il riciclaggio di denaro e finanziamento del terrorismo.</w:t>
      </w:r>
    </w:p>
    <w:p>
      <w:pPr>
        <w:pStyle w:val="Heading2"/>
      </w:pPr>
      <w:r>
        <w:t>Erwägungen</w:t>
      </w:r>
    </w:p>
    <w:p>
      <w:r>
        <w:rPr>
          <w:b/>
        </w:rPr>
        <w:t>E. 1.1</w:t>
      </w:r>
    </w:p>
    <w:p>
      <w:r>
        <w:t>Le spese del procedimento giudiziario e la loro ripartizione si determinano, salvo l’art. 78 cpv. 4 DPA, secondo gli art. 417-428 CPP (art. 97 cpv. 1 DPA). Le spese procedurali comprendono gli emolumenti a copertura delle spese e i disborsi nel caso concreto (art. 422 cpv. 1 CPP). Nella sentenza, le spese del procedimento amministrativo possono essere ripartite come quelle del procedimento giudiziario (art. 97 cpv. 2 DPA).</w:t>
      </w:r>
    </w:p>
    <w:p>
      <w:r>
        <w:rPr>
          <w:b/>
        </w:rPr>
        <w:t>E. 1.2</w:t>
      </w:r>
    </w:p>
    <w:p>
      <w:r>
        <w:t>Giusta l’art. 94 DPA, le spese del procedimento amministrativo comprendono i disborsi, incluse le spese del carcere preventivo e quelle della difesa d’ufficio, la tassa di decisione e le tasse di stesura (cpv. 1). L’ammontare delle tasse di decisione e di stesura è determinato da una tariffa emanata dal Consiglio federale (cpv. 2). Ai sensi dell’art. 7 cpv. 2 lett. c dell’ordinanza del 25 novembre 1974 sulle tasse e spese nella procedura penale amministrativa (RS 313.32), l’importo della tassa di decisione per la decisione penale varia da un minimo di CHF 100.–ad un massimo di CHF 10’000.–, mentre giusta l’art. 12 cpv. 1 lett. a della medesima ordinanza la tassa di stesura si compone di una tassa di CHF 10.– la pagina per la confezione dell’originale.</w:t>
      </w:r>
    </w:p>
    <w:p>
      <w:r>
        <w:rPr>
          <w:b/>
        </w:rPr>
        <w:t>E. 2.1</w:t>
      </w:r>
    </w:p>
    <w:p>
      <w:r>
        <w:t>Ritenuto che nella procedura giudiziaria l’amministrazione agisce quale accusa unitamente al MPC, per la determinazione degli emolumenti del DFF si giustifica l’applicazione del regolamento del Tribunale penale federale sulle spese, gli emolumenti, le ripetibili e le indennità della procedura penale federale del 31 ottobre 2010 (RSPPF; RS 173.713.162). Giusta l’art. 1 cpv. 2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I disborsi sono gli importi versati a titolo di anticipo dalla</w:t>
      </w:r>
    </w:p>
    <w:p>
      <w:r>
        <w:t>- 69 - SK.2022.17 Confederazione; essi comprendono segnatamente le spese della difesa d’ufficio e del gratuito patrocinio, di traduzione, di perizia, di partecipazione da parte di altre autorità, le spese postali e telefoniche ed altre spese analoghe (art. 1 cpv.</w:t>
      </w:r>
    </w:p>
    <w:p>
      <w:r>
        <w:rPr>
          <w:b/>
        </w:rPr>
        <w:t>E. 3</w:t>
      </w:r>
    </w:p>
    <w:p>
      <w:r>
        <w:t>Nella decisione penale del 16 marzo 2022, il DFF ha fissato a CHF 5’680.– le spese procedurali (CHF 5’000.– per la tassa di decisione e CHF 680.– per la tassa di stesura). Al dibattimento, il DFF ha chiesto di aggiungere CHF 2’000.– quale emolumento per sostenere l’accusa (cfr. act. SK.9.721.099). La Corte ritiene che un emolumento complessivo di CHF 7’680.– non appaia inadeguato al caso concreto.</w:t>
      </w:r>
    </w:p>
    <w:p>
      <w:r>
        <w:rPr>
          <w:b/>
        </w:rPr>
        <w:t>E. 4</w:t>
      </w:r>
    </w:p>
    <w:p>
      <w:r>
        <w:t>Nelle cause giudicate dalla Corte penale davanti al giudice unico, l’emolumento di giustizia varia tra i CHF 200.– e i CHF 50’000.– (art. 7 lett. a RSPPF). Nel caso in esame l’emolumento legato all’attività di questo Tribunale è fissato a CHF 2’500.–, importo adeguato per cause come quella in esame.</w:t>
      </w:r>
    </w:p>
    <w:p>
      <w:r>
        <w:rPr>
          <w:b/>
        </w:rPr>
        <w:t>E. 5</w:t>
      </w:r>
    </w:p>
    <w:p>
      <w:r>
        <w:t>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Essendo l’imputato stato condannato, le spese procedurali, che ammontano a complessivi CHF 10’180.– sono poste interamente a suo carico.</w:t>
      </w:r>
    </w:p>
    <w:p>
      <w:r>
        <w:t>- 70 - SK.2022.17 V. Sulle indennità 1. Nella procedura giudiziaria, all’imputato che ha beneficiato dell’abbandono del procedimento o è stato punito soltanto per inosservanza di prescrizioni d’ordine è assegnata, qualora ne faccia richiesta, un’indennità per il carcere preventivo e gli altri pregiudizi sofferti (art. 99 cpv. 1 DPA e art. 101 cpv. 1 DPA, applicabili per rinvio dell’art. 79 cpv. 1 DPA). In questo caso, l’indennità è a carico della Confederazione (art. 99 cpv. 3 DPA). Giusta l’art. 101 DPA, nel procedimento giudiziario il tribunale decide anche circa l’indennità dovuta per pregiudizi sofferti nel procedimento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(DTF 115 IV 156 consid. 2.c). 2. Al dibattimento, il difensore di A., che ha postulato il proscioglimento del suo assistito, ha presentato un’istanza di indennità per ingiusto procedimento, chiedendo il riconoscimento dell’importo di CHF 46’348.70 per i costi sostenuti per il patrocinio legale dell’imputato (cfr. act. SK 9.720.010; 9.721.114; 9.721.070-072). Nel caso concreto, considerato che A. è stato riconosciuto autore colpevole di violazione dell’obbligo di comunicazione giusta l’art. 37 cpv. 1 LRD-2009, l’istanza d’indennità deve essere respinta.</w:t>
      </w:r>
    </w:p>
    <w:p>
      <w:r>
        <w:t>- 71 - SK.2022.17 La Corte pronuncia: 1. A. è riconosciuto autore colpevole di violazione dell’obbligo di comunicazione (art. 37 cpv. 1 LRD, nella versione in vigore sino al 31 dicembre 2015). 2. A. è condannato al pagamento di una multa di CHF 5’000.–. In caso di mancato pagamento della multa per colpa dell’autore, viene ordinata una pena detentiva sostitutiva di tre mesi. 3. A. è condannato al pagamento delle spese procedurali pari a complessivi CHF 10’180.– (composte da CHF 7’680.– quali emolumenti del DFF e da CHF 2’500.– per la presente procedura giudiziaria). 4. L’istanza di indennità presentata da A. è respinta.</w:t>
      </w:r>
    </w:p>
    <w:p>
      <w:r>
        <w:t>In nome della Corte penale del Tribunale penale federale</w:t>
      </w:r>
    </w:p>
    <w:p>
      <w:r>
        <w:t>Il Giudice unico</w:t>
      </w:r>
    </w:p>
    <w:p>
      <w:r>
        <w:t>Il Cancelliere</w:t>
      </w:r>
    </w:p>
    <w:p>
      <w:r>
        <w:t>Intimazione a: − Ministero pubblico della Confederazione, Signora Lucienne Fauquex, Procura- trice federale (atto giudiziale) − Dipartimento federale delle finanze, Dr. Christian Heierli, Capo del Servizio di diritto penale (atto giudiziale) − Avv. Davide Ceroni (atto giudiziale)</w:t>
      </w:r>
    </w:p>
    <w:p>
      <w:r>
        <w:t>Ad avvenuta crescita in giudicato, comunicazione a: − Dipartimento federale delle finanze (per l’esecuzione) − Autorità federale di vigilanza sui mercati finanziari (in applicazione analogica dell’art. 3 n. 29 e 30 dell’ordinanza concernente la comunicazione di decisioni penali cantonali [RS 312.3])</w:t>
      </w:r>
    </w:p>
    <w:p>
      <w:r>
        <w:t>- 72 - SK.2022.17 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 procedura dibattimentale di primo grado concerneva esclusivamente contravvenzioni, mediante l'appello si può far valere unicamente che la sentenza è giuridicamente viziata o che l'accertamento dei fatti è manife- stamente inesatto o si fonda su una violazione del diritto. Non possono essere addotte nuove allegazioni o nuove prove (art. 398 cpv. 4 CPP).</w:t>
      </w:r>
    </w:p>
    <w:p>
      <w:r>
        <w:t>Se l'appello concerne unicamente i punti relativi agli aspetti civili, la sentenza della Corte penale è esaminata soltanto nella misura prevista dal diritto processuale civile del foro (art. 398 cpv. 5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11 ottobre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