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SK.2021.30 vom 4. April 2022</w:t>
      </w:r>
    </w:p>
    <w:p>
      <w:r>
        <w:t>Bundesstrafgericht, 2022-04-04, IT</w:t>
      </w:r>
    </w:p>
    <w:p>
      <w:r>
        <w:rPr>
          <w:b/>
        </w:rPr>
        <w:t xml:space="preserve">Quelle: </w:t>
      </w:r>
      <w:r>
        <w:t>https://mcp.opencaselaw.ch/entscheid/bstger_SK.2021.30</w:t>
      </w:r>
    </w:p>
    <w:p>
      <w:r>
        <w:t>FR: TPF SK.2021.30 du 4 avril 2022</w:t>
      </w:r>
    </w:p>
    <w:p>
      <w:r>
        <w:t>IT: TPF SK.2021.30 del 4 aprile 2022</w:t>
      </w:r>
    </w:p>
    <w:p>
      <w:pPr>
        <w:pStyle w:val="Heading2"/>
      </w:pPr>
      <w:r>
        <w:t>Regeste</w:t>
      </w:r>
    </w:p>
    <w:p>
      <w:r>
        <w:t>Ripetuta messa in circolazione di monete false e complici-tà in messa in circolazione di monete false, acquisto e deposito di monete false, truffa, tentata truffa e complicità in tentata truffa, infrazione alla LCStr</w:t>
      </w:r>
    </w:p>
    <w:p>
      <w:pPr>
        <w:pStyle w:val="Heading2"/>
      </w:pPr>
      <w:r>
        <w:t>Erwägungen</w:t>
      </w:r>
    </w:p>
    <w:p>
      <w:r>
        <w:rPr>
          <w:b/>
        </w:rPr>
        <w:t>E. 1</w:t>
      </w:r>
    </w:p>
    <w:p>
      <w:r>
        <w:t>A., difeso dall'avv. d’ufficio Marie Zveiger,</w:t>
      </w:r>
    </w:p>
    <w:p>
      <w:r>
        <w:rPr>
          <w:b/>
        </w:rPr>
        <w:t>E. 1.1</w:t>
      </w:r>
    </w:p>
    <w:p>
      <w:r>
        <w:t>messa in circolazione di monete false;</w:t>
      </w:r>
    </w:p>
    <w:p>
      <w:r>
        <w:rPr>
          <w:b/>
        </w:rPr>
        <w:t>E. 1.2</w:t>
      </w:r>
    </w:p>
    <w:p>
      <w:r>
        <w:t>deposito di monete false;</w:t>
      </w:r>
    </w:p>
    <w:p>
      <w:r>
        <w:rPr>
          <w:b/>
        </w:rPr>
        <w:t>E. 1.3</w:t>
      </w:r>
    </w:p>
    <w:p>
      <w:r>
        <w:t>tentata truffa. 2. B. è condannata a una pena pecuniaria di 180 aliquote giornaliere di fr. 30.-- cadauna, dedotto il carcere preventivo sofferto (art. 51 CP). L’esecuzione della pena è sospesa per un periodo di prova di 2 (due) anni (art. 42 e segg. CP). 3. La retribuzione del difensore d’ufficio avv. Sandra Xavier è fissata in fr. 17’110.-- (IVA inclusa), importo a carico della Confederazione. B. è condannata al rimborso alla Confederazione di fr. 17’110.-- non appena le sue condizioni economiche glielo permetteranno (art. 135 cpv. 4 lett. a CPP).</w:t>
      </w:r>
    </w:p>
    <w:p>
      <w:r>
        <w:t>III. C. 1. C. è prosciolto dall’accusa di deposito di monete false. 2. C. è riconosciuto autore colpevole di:</w:t>
      </w:r>
    </w:p>
    <w:p>
      <w:r>
        <w:rPr>
          <w:b/>
        </w:rPr>
        <w:t>E. 1.4</w:t>
      </w:r>
    </w:p>
    <w:p>
      <w:r>
        <w:t>infrazione alla legge federale sulla circolazione stradale. 2. A. è condannato a una pena detentiva di 12 mesi, dedotto il carcere preventivo sofferto (art. 51 CP). L’esecuzione della pena è sospesa per un periodo di prova di 2 (due) anni (art. 42 e segg. CP). 3. A. è condannato al pagamento in favore dell’accusatrice privata E., della somma di fr. 8’251.-- (di cui fr. 7'700.-- pagati tramite restituzione all’accusatrice privata come al punto VII.3 del presente dispositivo).</w:t>
      </w:r>
    </w:p>
    <w:p>
      <w:r>
        <w:rPr>
          <w:b/>
        </w:rPr>
        <w:t>E. 2</w:t>
      </w:r>
    </w:p>
    <w:p>
      <w:r>
        <w:t>B., difesa dall'avv. d’ufficio Sandra Xavier,</w:t>
      </w:r>
    </w:p>
    <w:p>
      <w:r>
        <w:rPr>
          <w:b/>
        </w:rPr>
        <w:t>E. 2.1</w:t>
      </w:r>
    </w:p>
    <w:p>
      <w:r>
        <w:t>messa in circolazione di monete false;</w:t>
      </w:r>
    </w:p>
    <w:p>
      <w:r>
        <w:rPr>
          <w:b/>
        </w:rPr>
        <w:t>E. 2.2</w:t>
      </w:r>
    </w:p>
    <w:p>
      <w:r>
        <w:t>tentata truffa. 3. D. è condannata a una pena pecuniaria di 120 aliquote giornaliere di fr. 30.-- cadauna, dedotto il carcere preventivo sofferto (art. 51 CP). L’esecuzione della pena è sospesa per un periodo di prova di 2 (due) anni (art. 42 e segg. CP). 4. È ordinata l’espulsione dal territorio svizzero di D. per un periodo di 5 (cinque) anni (art. 66a cpv. 1 lett. f CP). 5. La retribuzione del difensore d’ufficio avv. Walter Zandrini è fissata in fr. 14'830.-- (IVA inclusa), importo a carico della Confederazione. D. è condannata al rimborso alla Confederazione di fr. 14'830.-- non appena le sue condizioni economiche glielo permetteranno (art. 135 cpv. 4 lett. a CPP). 6. Il Cantone Ticino è designato Cantone cui compete l’esecuzione (art. 74 LOAP).</w:t>
      </w:r>
    </w:p>
    <w:p>
      <w:r>
        <w:t>- 5 - SK.2021.30 V. Spese procedurali</w:t>
      </w:r>
    </w:p>
    <w:p>
      <w:r>
        <w:t>Le spese procedurali ammontano a complessivi fr. 18’800.--, così composte:</w:t>
      </w:r>
    </w:p>
    <w:p>
      <w:r>
        <w:t>- fr. 15'800.-- per la procedura preliminare (fr. 8’800.-- di emolumenti e fr. 7'000.-- di disborsi);</w:t>
      </w:r>
    </w:p>
    <w:p>
      <w:r>
        <w:t>- fr. 3'000.-- per la procedura giudiziaria dinanzi a questo Tribunale.</w:t>
      </w:r>
    </w:p>
    <w:p>
      <w:r>
        <w:t>Esse sono poste a carico di (art. 426 cpv. 1 CPP):</w:t>
      </w:r>
    </w:p>
    <w:p>
      <w:r>
        <w:t>- A. in ragione di fr. 4’200.-- (di cui fr. 500.-- a titolo di emolumenti di questo Tribunale);</w:t>
      </w:r>
    </w:p>
    <w:p>
      <w:r>
        <w:t>- B. in ragione di fr. 4'200.-- (di cui fr. 500.-- a titolo di emolumenti di questo Tribunale);</w:t>
      </w:r>
    </w:p>
    <w:p>
      <w:r>
        <w:t>- C. in ragione di fr. 5’700.-- (di cui fr. 1’000.-- a titolo di emolumenti di questo Tribunale);</w:t>
      </w:r>
    </w:p>
    <w:p>
      <w:r>
        <w:t>- D. in ragione di fr. 4’700.-- (di cui fr. 1’000.-- a titolo di emolumenti di questo Tribunale).</w:t>
      </w:r>
    </w:p>
    <w:p>
      <w:r>
        <w:t>VI. Pretese civili</w:t>
      </w:r>
    </w:p>
    <w:p>
      <w:r>
        <w:t>La pretesa civile di E., di fr. 8'251.--, è accolta.</w:t>
      </w:r>
    </w:p>
    <w:p>
      <w:r>
        <w:t>VII. Confische, dissequestri e restituzioni 1. È ordinata la confisca delle seguenti banconote false, sequestrate presso gli im- putati o terzi, per essere rese inservibili o distrutte (art. 249 CP e 267 cpv. 3 CPP):</w:t>
      </w:r>
    </w:p>
    <w:p>
      <w:r>
        <w:t> 392 banconote false da USD 100.-- (rep. n. 01.01.0001);  170 banconote false da USD 100.-- (rep. n. 01.01.0001);  4 banconote false da USD 100.-- (rep. n. 01.01.0001);  1443 banconote false da USD 100.-- (rep. n. 01.03.0002);  86 banconote false da USD 100.-- (n. dossier 2085024).</w:t>
      </w:r>
    </w:p>
    <w:p>
      <w:r>
        <w:t>- 6 - SK.2021.30 2. È ordinata la confisca dei seguenti oggetti e valori:</w:t>
      </w:r>
    </w:p>
    <w:p>
      <w:r>
        <w:t> 1 sacchetto bianco Coop (rep. n. 01.03.0001);  1 sacchetto giallo Tigros (rep. n. 01.03.0001);  una banconota autentica da USD 1.-- (rep. n. 01.03.0002). 3. È ordinato il dissequestro della somma di fr. 7'700.-- e la medesima viene resti- tuita all’accusatrice privata E., a parziale compensazione della sua pretesa civile di cui al punto VI del presente dispositivo.</w:t>
      </w:r>
    </w:p>
    <w:p>
      <w:r>
        <w:t>Il Giudice unico notifica verbalmente la sentenza alle parti in seduta pubblica comunican- done i considerandi essenziali.</w:t>
      </w:r>
    </w:p>
    <w:p>
      <w:r>
        <w:t>In nome della Corte penale del Tribunale penale federale</w:t>
      </w:r>
    </w:p>
    <w:p>
      <w:r>
        <w:t>Il Giudice unico La Cancelliera</w:t>
      </w:r>
    </w:p>
    <w:p>
      <w:r>
        <w:t>- 7 - SK.2021.30 Intimazione del dispositivo a:  Ministero pubblico della Confederazione, Procuratore federale Sergio Ma- stroianni (brevi manu)  Avv. Marie Zveiger (brevi manu)  Avv. Sandra Xavier (brevi manu)  Avv. Patrizia Vitulano(brevi manu)  Avv. Walter Zandrini (brevi manu)  E.</w:t>
      </w:r>
    </w:p>
    <w:p>
      <w:r>
        <w:t>Dopo il passaggio in giudicato la sentenza sarà comunicata a:  Ministero pubblico della Confederazione in quanto autorità d’esecuzione (testo integrale)  Ufficio della migrazione del Cantone Ticino (art. 82 cpv. 1 OASA)</w:t>
      </w:r>
    </w:p>
    <w:p>
      <w:r>
        <w:t>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w:t>
      </w:r>
    </w:p>
    <w:p>
      <w:r>
        <w:t>- 8 - SK.2021.30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 procedura dibattimentale di primo grado concerneva esclusivamente contravvenzioni, mediante l'appello si può far valere unicamente che la sentenza è giuridicamente viziata o che l'accertamento dei fatti è manife- stamente inesatto o si fonda su una violazione del diritto. Non possono essere addotte nuove allegazioni o nuove prove (art. 398 cpv. 4 CPP).</w:t>
      </w:r>
    </w:p>
    <w:p>
      <w:r>
        <w:t>Se l'appello concerne unicamente i punti relativi agli aspetti civili, la sentenza della Corte penale è esaminata soltanto nella misura prevista dal diritto processuale civile del foro (art. 398 cpv. 5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4 aprile 2022</w:t>
      </w:r>
    </w:p>
    <w:p>
      <w:r>
        <w:rPr>
          <w:b/>
        </w:rPr>
        <w:t>E. 3</w:t>
      </w:r>
    </w:p>
    <w:p>
      <w:r>
        <w:t>C., difeso dall'avv. d’ufficio Patrizia Vitulano,</w:t>
      </w:r>
    </w:p>
    <w:p>
      <w:r>
        <w:rPr>
          <w:b/>
        </w:rPr>
        <w:t>E. 4</w:t>
      </w:r>
    </w:p>
    <w:p>
      <w:r>
        <w:t>La retribuzione del difensore d’ufficio avv. Marie Zveiger è fissata in fr. 14'285.-- (IVA inclusa), importo a carico della Confederazione. A. è condannato al rimborso alla Confederazione di fr. 14'285.-- non appena le sue condizioni economiche glielo permetteranno (art. 135 cpv. 4 lett. a CPP).</w:t>
      </w:r>
    </w:p>
    <w:p>
      <w:r>
        <w:rPr>
          <w:b/>
        </w:rPr>
        <w:t>E. 5</w:t>
      </w:r>
    </w:p>
    <w:p>
      <w:r>
        <w:t>La retribuzione del difensore d’ufficio avv. Patrizia Vitulano è fissata in fr. 18'473.-- (IVA esclusa), importo a carico della Confederazione. C. è condannato al rimborso alla Confederazione di fr. 18'473.--non appena le sue condizioni economiche glielo permetteranno (art. 135 cpv. 4 lett. a CPP).</w:t>
      </w:r>
    </w:p>
    <w:p>
      <w:r>
        <w:rPr>
          <w:b/>
        </w:rPr>
        <w:t>E. 6</w:t>
      </w:r>
    </w:p>
    <w:p>
      <w:r>
        <w:t>La domanda di indennizzo ex art. 429 CPP di C. è respinta.</w:t>
      </w:r>
    </w:p>
    <w:p>
      <w:r>
        <w:rPr>
          <w:b/>
        </w:rPr>
        <w:t>E. 7</w:t>
      </w:r>
    </w:p>
    <w:p>
      <w:r>
        <w:t>Il Cantone Ticino è designato Cantone cui compete l’esecuzione (art. 74 LOAP).</w:t>
      </w:r>
    </w:p>
    <w:p>
      <w:r>
        <w:t>IV. D. 1. D. è prosciolta dall’accusa di deposito di monete false. 2. D. è riconosciuta autrice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