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SK.2021.15 vom 17. Mai 2021</w:t>
      </w:r>
    </w:p>
    <w:p>
      <w:r>
        <w:t>Bundesstrafgericht, 2021-05-17, FR</w:t>
      </w:r>
    </w:p>
    <w:p>
      <w:r>
        <w:rPr>
          <w:b/>
        </w:rPr>
        <w:t xml:space="preserve">Quelle: </w:t>
      </w:r>
      <w:r>
        <w:t>https://mcp.opencaselaw.ch/entscheid/bstger_SK.2021.15</w:t>
      </w:r>
    </w:p>
    <w:p>
      <w:r>
        <w:t>FR: TPF SK.2021.15 du 17 mai 2021</w:t>
      </w:r>
    </w:p>
    <w:p>
      <w:r>
        <w:t>IT: TPF SK.2021.15 del 17 maggio 2021</w:t>
      </w:r>
    </w:p>
    <w:p>
      <w:pPr>
        <w:pStyle w:val="Heading2"/>
      </w:pPr>
      <w:r>
        <w:t>Regeste</w:t>
      </w:r>
    </w:p>
    <w:p>
      <w:r>
        <w:t>Vol en bande (art. 139 ch. 1 et ch. 3 CP), tentative de vol en bande (art. 139 ch. 1 et ch. 3 CP et art. 22 CP), violation de domicile (art. 186 CP) et dommages à la propriété (art. 144 CP)</w:t>
      </w:r>
    </w:p>
    <w:p>
      <w:pPr>
        <w:pStyle w:val="Heading2"/>
      </w:pPr>
      <w:r>
        <w:t>Erwägungen</w:t>
      </w:r>
    </w:p>
    <w:p>
      <w:r>
        <w:rPr>
          <w:b/>
        </w:rPr>
        <w:t>E. 1</w:t>
      </w:r>
    </w:p>
    <w:p>
      <w:r>
        <w:t>B., représentée par C.,</w:t>
      </w:r>
    </w:p>
    <w:p>
      <w:r>
        <w:rPr>
          <w:b/>
        </w:rPr>
        <w:t>E. 2</w:t>
      </w:r>
    </w:p>
    <w:p>
      <w:r>
        <w:t>D. SA, représentée par E.,</w:t>
      </w:r>
    </w:p>
    <w:p>
      <w:r>
        <w:rPr>
          <w:b/>
        </w:rPr>
        <w:t>E. 3</w:t>
      </w:r>
    </w:p>
    <w:p>
      <w:r>
        <w:t>L’exécution de la peine privative de liberté de huit mois est suspendue durant un délai d’épreuve de trois ans (art. 42 al. 1 et 44 al. 1 CP).</w:t>
      </w:r>
    </w:p>
    <w:p>
      <w:r>
        <w:rPr>
          <w:b/>
        </w:rPr>
        <w:t>E. 4</w:t>
      </w:r>
    </w:p>
    <w:p>
      <w:r>
        <w:t>Les autres objets séquestrés le 12 mars 2021 (no _ à _ [no AMS _ à _], no _ à _ [no AMS _ à _], no _ à _ [no AMS _ à _]) sont confisqués et détruits (art. 69 al. 1 et 2 CP).</w:t>
      </w:r>
    </w:p>
    <w:p>
      <w:r>
        <w:t>- 3 - SK.2021.15 IV. Prétentions civiles A. est condamné à payer, solidairement avec H., I., J. et K., les prétentions civiles suivantes (art. 126 al. 1 let. a CPP) : - CHF 8'000.- à B.; - CHF 2'140.10 à F., par G.; - CHF 4'230.- à la société D. SA, par E. V. Frais de procédure 1. Les frais de procédure se chiffrent à CHF 6'804.40 (procédure préliminaire: CHF 1'100.- [émoluments] et CHF 3'704.40 [débours]; procédure de première ins- tance: CHF 2'000.- [émoluments]). 2. Les frais de procédure sont mis à la charge de A. (art. 426 al. 1 CPP). VI. Requête en indemnisation La requête de A. tendant à l’octroi d’une indemnité pour tort moral (art. 429 al. 1 let. c CPP) est rejetée (art. 426 al. 1 a contrario CPP). VII. Indemnisation du défenseur d’office La Confédération suisse versera à Maître Michel Celi Vegas, avocat à Genève, une indemnité de CHF 14'760.- pour la défense d’office de A. (art. 135 al. 1 CPP), TVA et débours compris. Dès que sa situation financière le lui permettra, A. est tenu de rembourser à la Con- fédération suisse les frais d’honoraires de Maître Michel Celi Vegas ainsi que la différence entre l’indemnité en tant que défenseur désigné et les honoraires qu’il aurait touchés comme défenseur privé (art. 135 al. 4 let. a et b CPP). VIII. Profil ADN et données biométriques 1. L’office fédéral compétent est chargé de procéder, à l’expiration du délai légal (art. 16 al. 4 de la Loi sur les profils d’ADN), à la suppression du profil ADN de A. (PCN 18 595023 92). 2. Le service chargé de la gestion du système automatique d’identification des em- preintes digitales AFIS est chargé de procéder, à l’expiration du délai légal (art. 17 al. 4 en lien avec l’art. 19 al. 1 de l’Ordonnance sur le traitement des données si- gnalétiques biométriques), à la suppression des données signalétiques biomé- triques de A..</w:t>
      </w:r>
    </w:p>
    <w:p>
      <w:r>
        <w:t>- 4 - SK.2021.15</w:t>
      </w:r>
    </w:p>
    <w:p>
      <w:r>
        <w:t>Le jugement est communiqué lors des débats et motivé oralement par le juge unique. Le dispositif est remis aux parties présentes à l’issue des débats et communiqué aux autres parties par pli recommandé.</w:t>
      </w:r>
    </w:p>
    <w:p>
      <w:r>
        <w:t>Au nom de la Cour des affaires pénales du Tribunal pénal fédéral</w:t>
      </w:r>
    </w:p>
    <w:p>
      <w:r>
        <w:t>Le juge unique La greffière</w:t>
      </w:r>
    </w:p>
    <w:p>
      <w:r>
        <w:t>Après son entrée en force, le jugement sera communiqué au Ministère public de la Con- fédération, en tant qu’autorité d’exécution (art. 75 al. 1 LOAP).</w:t>
      </w:r>
    </w:p>
    <w:p>
      <w:r>
        <w:t>- 5 - SK.2021.15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al. 3 CP ou de privation de liberté de plus de deux lors de la révocation d’un sursis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17.05.2021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