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SK.2020.63 vom 1. April 2021</w:t>
      </w:r>
    </w:p>
    <w:p>
      <w:r>
        <w:t>Bundesstrafgericht, 2021-04-01, DE</w:t>
      </w:r>
    </w:p>
    <w:p>
      <w:r>
        <w:rPr>
          <w:b/>
        </w:rPr>
        <w:t xml:space="preserve">Quelle: </w:t>
      </w:r>
      <w:r>
        <w:t>https://mcp.opencaselaw.ch/entscheid/bstger_SK.2020.63</w:t>
      </w:r>
    </w:p>
    <w:p>
      <w:r>
        <w:t>FR: TPF SK.2020.63 du 1 avril 2021</w:t>
      </w:r>
    </w:p>
    <w:p>
      <w:r>
        <w:t>IT: TPF SK.2020.63 del 1 aprile 2021</w:t>
      </w:r>
    </w:p>
    <w:p>
      <w:pPr>
        <w:pStyle w:val="Heading2"/>
      </w:pPr>
      <w:r>
        <w:t>Regeste</w:t>
      </w:r>
    </w:p>
    <w:p>
      <w:r>
        <w:t>Rückzug des Begehrens um gerichtliche Beurteilung (Art. 78 Abs. 1 und 2 VStrR); Einstellung des Verfahrens (Art. 78 Abs. 3 VStrR)</w:t>
      </w:r>
    </w:p>
    <w:p>
      <w:pPr>
        <w:pStyle w:val="Heading2"/>
      </w:pPr>
      <w:r>
        <w:t>Erwägungen</w:t>
      </w:r>
    </w:p>
    <w:p>
      <w:r>
        <w:rPr>
          <w:b/>
        </w:rPr>
        <w:t>E. 1</w:t>
      </w:r>
    </w:p>
    <w:p>
      <w:r>
        <w:t>BUNDESANWALTSCHAFT, vertreten durch Staatsanwältin des Bundes Lucienne Fauquex,</w:t>
      </w:r>
    </w:p>
    <w:p>
      <w:r>
        <w:rPr>
          <w:b/>
        </w:rPr>
        <w:t>E. 2</w:t>
      </w:r>
    </w:p>
    <w:p>
      <w:r>
        <w:t>Die Strafverfügung des EFD vom 16. November 2020 ist rechtskräftig.</w:t>
      </w:r>
    </w:p>
    <w:p>
      <w:r>
        <w:rPr>
          <w:b/>
        </w:rPr>
        <w:t>E. 3</w:t>
      </w:r>
    </w:p>
    <w:p>
      <w:r>
        <w:t>Die Gerichtsgebühr von Fr. 1'500.-- wird A. auferlegt.</w:t>
      </w:r>
    </w:p>
    <w:p>
      <w:r>
        <w:rPr>
          <w:b/>
        </w:rPr>
        <w:t>E. 4</w:t>
      </w:r>
    </w:p>
    <w:p>
      <w:r>
        <w:t>Dieser Entscheid wird den Parteien schriftlich eröffnet.</w:t>
      </w:r>
    </w:p>
    <w:p>
      <w:r>
        <w:t>Im Namen der Strafkammer des Bundesstrafgerichts</w:t>
      </w:r>
    </w:p>
    <w:p>
      <w:r>
        <w:t>Der Einzelrichter Der Gerichtsschreiber</w:t>
      </w:r>
    </w:p>
    <w:p>
      <w:r>
        <w:t>Nach Eintritt der Rechtskraft mitzuteilen an  Eidgenössisches Finanzdepartement als Vollzugsbehörde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