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SK.2020.60 vom 9. September 2021</w:t>
      </w:r>
    </w:p>
    <w:p>
      <w:r>
        <w:t>Bundesstrafgericht, 2021-09-09, DE</w:t>
      </w:r>
    </w:p>
    <w:p>
      <w:r>
        <w:rPr>
          <w:b/>
        </w:rPr>
        <w:t xml:space="preserve">Quelle: </w:t>
      </w:r>
      <w:r>
        <w:t>https://mcp.opencaselaw.ch/entscheid/bstger_SK.2020.60</w:t>
      </w:r>
    </w:p>
    <w:p>
      <w:r>
        <w:t>FR: TPF SK.2020.60 du 9 septembre 2021</w:t>
      </w:r>
    </w:p>
    <w:p>
      <w:r>
        <w:t>IT: TPF SK.2020.60 del 9 settembre 2021</w:t>
      </w:r>
    </w:p>
    <w:p>
      <w:pPr>
        <w:pStyle w:val="Heading2"/>
      </w:pPr>
      <w:r>
        <w:t>Regeste</w:t>
      </w:r>
    </w:p>
    <w:p>
      <w:r>
        <w:t>Gewalt und Drohung gegen Behörden und Beamte (Art. 285 StGB)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Strafverfahren gegen A. wird in Anwendung von Art. 8 Abs. 1 und 4 StPO i.V.m. Art. 53 StGB eingestellt.</w:t>
      </w:r>
    </w:p>
    <w:p>
      <w:r>
        <w:rPr>
          <w:b/>
        </w:rPr>
        <w:t>E. 2</w:t>
      </w:r>
    </w:p>
    <w:p>
      <w:r>
        <w:t>Die Kosten des Verfahrens, bestehend aus den Kosten des Vorverfahrens von Fr. 3'484.60 und der Gerichtsgebühr von Fr. 500.--, ausmachend Fr. 3’984.60, werden A. auferlegt.</w:t>
      </w:r>
    </w:p>
    <w:p>
      <w:r>
        <w:rPr>
          <w:b/>
        </w:rPr>
        <w:t>E. 3</w:t>
      </w:r>
    </w:p>
    <w:p>
      <w:r>
        <w:t>Es wird keine Entschädigung zugesprochen. II.</w:t>
      </w:r>
    </w:p>
    <w:p>
      <w:r>
        <w:t>Diese Verfügung wird den Parteien schriftlich eröffnet.</w:t>
      </w:r>
    </w:p>
    <w:p>
      <w:r>
        <w:t>Im Namen der Strafkammer des Bundesstrafgerichts</w:t>
      </w:r>
    </w:p>
    <w:p>
      <w:r>
        <w:t>Die Einzelrichterin Die Gerichtsschreiberin</w:t>
      </w:r>
    </w:p>
    <w:p>
      <w:r>
        <w:t>Geht an:  Bundesanwaltschaft, Frau Sabrina Beyeler, Staatsanwältin des Bundes  Frau Rechtsanwältin Sarah Schläppi (erbetene Verteidigerin des Beschuldigten)  Frau Rechtsanwältin Ladina Manetsch (Vertreterin der Privatklägerschaft)</w:t>
      </w:r>
    </w:p>
    <w:p>
      <w:r>
        <w:t>Nach Eintritt der Rechtskraft mitzuteilen an:  Bundesanwaltschaft als Vollzugsbehörde (vollständig)</w:t>
      </w:r>
    </w:p>
    <w:p>
      <w:r>
        <w:t>- 7 - SK.2020.60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 Einhaltung der Fristen Eingaben müssen spätestens am letzten Tag der Frist bei der Strafbehörde abgegeben oder zu deren Han- den der Schweizerischen Post, einer schweizerischen diplomatischen oder konsularischen Vertretung oder, im Falle von inhaftierten Personen, der Anstaltsleitung übergeben werden (Art. 91 Abs. 2 StPO).</w:t>
      </w:r>
    </w:p>
    <w:p>
      <w:r>
        <w:t>Versand: 9. September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