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SK.2020.53 vom 2. Dezember 2020</w:t>
      </w:r>
    </w:p>
    <w:p>
      <w:r>
        <w:t>Bundesstrafgericht, 2020-12-02, DE</w:t>
      </w:r>
    </w:p>
    <w:p>
      <w:r>
        <w:rPr>
          <w:b/>
        </w:rPr>
        <w:t xml:space="preserve">Quelle: </w:t>
      </w:r>
      <w:r>
        <w:t>https://mcp.opencaselaw.ch/entscheid/bstger_SK.2020.53</w:t>
      </w:r>
    </w:p>
    <w:p>
      <w:r>
        <w:t>FR: TPF SK.2020.53 du 2 décembre 2020</w:t>
      </w:r>
    </w:p>
    <w:p>
      <w:r>
        <w:t>IT: TPF SK.2020.53 del 2 dicembre 2020</w:t>
      </w:r>
    </w:p>
    <w:p>
      <w:pPr>
        <w:pStyle w:val="Heading2"/>
      </w:pPr>
      <w:r>
        <w:t>Regeste</w:t>
      </w:r>
    </w:p>
    <w:p>
      <w:r>
        <w:t>Einführen, Erwerben, Lagern falschen Geldes (Art. 244 StGB i.V.m. Art. 250 StGB)</w:t>
      </w:r>
    </w:p>
    <w:p>
      <w:pPr>
        <w:pStyle w:val="Heading2"/>
      </w:pPr>
      <w:r>
        <w:t>Erwägungen</w:t>
      </w:r>
    </w:p>
    <w:p>
      <w:r>
        <w:rPr>
          <w:b/>
        </w:rPr>
        <w:t>E. 1</w:t>
      </w:r>
    </w:p>
    <w:p>
      <w:r>
        <w:t>A. wird freigesprochen.</w:t>
      </w:r>
    </w:p>
    <w:p>
      <w:r>
        <w:rPr>
          <w:b/>
        </w:rPr>
        <w:t>E. 2</w:t>
      </w:r>
    </w:p>
    <w:p>
      <w:r>
        <w:t>Die Kosten des Verfahrens trägt die Eidgenossenschaft.</w:t>
      </w:r>
    </w:p>
    <w:p>
      <w:r>
        <w:rPr>
          <w:b/>
        </w:rPr>
        <w:t>E. 3</w:t>
      </w:r>
    </w:p>
    <w:p>
      <w:r>
        <w:t>A. wird durch die Eidgenossenschaft mit Fr. 105.-- entschädigt.</w:t>
      </w:r>
    </w:p>
    <w:p>
      <w:r>
        <w:rPr>
          <w:b/>
        </w:rPr>
        <w:t>E. 4</w:t>
      </w:r>
    </w:p>
    <w:p>
      <w:r>
        <w:t>Die 5 Falsifikate à EUR 50.00 (Seriennummer 1) werden eingezogen und unbrauch- bar gemacht oder vernichtet (Art. 69 Abs. 1 und 2 i.V.m. Art. 249 Abs. 1 und Art. 250 StGB). Mit dem Vollzug wird das Kommissariat SK2, Zentralstelle Falschgeld, der Bundes- kriminalpolizei beauftragt. II.</w:t>
      </w:r>
    </w:p>
    <w:p>
      <w:r>
        <w:t>Dieses Urteil wird in der Hauptverhandlung eröffnet und durch den Einzelrichter mündlich begründet. A. wird das Urteilsdispositiv ausgehändigt; der Bundesanwaltschaft wird es zugestellt.</w:t>
      </w:r>
    </w:p>
    <w:p>
      <w:r>
        <w:t>Im Namen der Strafkammer des Bundesstrafgerichts</w:t>
      </w:r>
    </w:p>
    <w:p>
      <w:r>
        <w:t>Der Einzelrichter Die Gerichtsschreiberin</w:t>
      </w:r>
    </w:p>
    <w:p>
      <w:r>
        <w:t>Nach Eintritt der Rechtskraft mitzuteilen an:  Bundesanwaltschaft als Vollzugsbehörde (vollständig)</w:t>
      </w:r>
    </w:p>
    <w:p>
      <w:r>
        <w:t>- 3 - SK.2020.53</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2.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