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SK.2020.50 vom 10. Dezember 2020</w:t>
      </w:r>
    </w:p>
    <w:p>
      <w:r>
        <w:t>Bundesstrafgericht, 2020-12-10, DE</w:t>
      </w:r>
    </w:p>
    <w:p>
      <w:r>
        <w:rPr>
          <w:b/>
        </w:rPr>
        <w:t xml:space="preserve">Quelle: </w:t>
      </w:r>
      <w:r>
        <w:t>https://mcp.opencaselaw.ch/entscheid/bstger_SK.2020.50</w:t>
      </w:r>
    </w:p>
    <w:p>
      <w:r>
        <w:t>FR: TPF SK.2020.50 du 10 décembre 2020</w:t>
      </w:r>
    </w:p>
    <w:p>
      <w:r>
        <w:t>IT: TPF SK.2020.50 del 10 dicembre 2020</w:t>
      </w:r>
    </w:p>
    <w:p>
      <w:pPr>
        <w:pStyle w:val="Heading2"/>
      </w:pPr>
      <w:r>
        <w:t>Regeste</w:t>
      </w:r>
    </w:p>
    <w:p>
      <w:r>
        <w:t>Mehrfache Sachbeschädigung (Art. 144 StGB); Mehrfache Gefährdung durch Sprengstoffe und giftige Gase in verbrecherischer Absicht (Art. 224 StGB); Mehrfache Nachtruhestörung (Art. 12 KStrG)</w:t>
      </w:r>
    </w:p>
    <w:p>
      <w:pPr>
        <w:pStyle w:val="Heading2"/>
      </w:pPr>
      <w:r>
        <w:t>Erwägungen</w:t>
      </w:r>
    </w:p>
    <w:p>
      <w:r>
        <w:rPr>
          <w:b/>
        </w:rPr>
        <w:t>E. 1</w:t>
      </w:r>
    </w:p>
    <w:p>
      <w:r>
        <w:t>B. AG, vertreten durch C.,</w:t>
      </w:r>
    </w:p>
    <w:p>
      <w:r>
        <w:rPr>
          <w:b/>
        </w:rPr>
        <w:t>E. 2</w:t>
      </w:r>
    </w:p>
    <w:p>
      <w:r>
        <w:t>A. wird mit einer Freiheitsstrafe von 18 Monaten bestraft. Der Vollzug der Freiheits- strafe wird unter Ansetzung einer Probezeit von 2 Jahren aufgeschoben.</w:t>
      </w:r>
    </w:p>
    <w:p>
      <w:r>
        <w:rPr>
          <w:b/>
        </w:rPr>
        <w:t>E. 3</w:t>
      </w:r>
    </w:p>
    <w:p>
      <w:r>
        <w:t>A. wird mit einer Übertretungsbusse von Fr. 500.– bestraft, bei schuldhaftem Nicht- bezahlen ersatzweise mit einer Freiheitsstrafe von 5 Tagen.</w:t>
      </w:r>
    </w:p>
    <w:p>
      <w:r>
        <w:rPr>
          <w:b/>
        </w:rPr>
        <w:t>E. 4</w:t>
      </w:r>
    </w:p>
    <w:p>
      <w:r>
        <w:t>Der Kanton Bern wird als Vollzugskanton bestimmt.</w:t>
      </w:r>
    </w:p>
    <w:p>
      <w:r>
        <w:rPr>
          <w:b/>
        </w:rPr>
        <w:t>E. 5</w:t>
      </w:r>
    </w:p>
    <w:p>
      <w:r>
        <w:t>A. wird verpflichtet: − der B. AG Fr. 8'174.20 zu bezahlen; − der D. AG Fr. 660.– zu bezahlen.</w:t>
      </w:r>
    </w:p>
    <w:p>
      <w:r>
        <w:rPr>
          <w:b/>
        </w:rPr>
        <w:t>E. 6</w:t>
      </w:r>
    </w:p>
    <w:p>
      <w:r>
        <w:t>Die Verfahrenskosten von insgesamt Fr. 4‘500.– (inkl. Gerichtsgebühr von Fr. 1'000.–) werden A. auferlegt.</w:t>
      </w:r>
    </w:p>
    <w:p>
      <w:r>
        <w:rPr>
          <w:b/>
        </w:rPr>
        <w:t>E. 7</w:t>
      </w:r>
    </w:p>
    <w:p>
      <w:r>
        <w:t>Rechtsanwalt Martin Gärtl wird für die amtliche Verteidigung von A. mit Fr. 7’535.10 (inkl. MWST) aus der Kasse der Eidgenossenschaft entschädigt. A. wird verpflichtet, der Eidgenossenschaft die Entschädigung zurückzuzahlen, so- bald es seine wirtschaftlichen Verhältnisse erlauben. Dieses Urteil wird in der Hauptverhandlung eröffnet und durch den Einzelrichter mündlich begründet. Den anwesenden Parteien wird das Urteilsdispositiv ausgehändigt. Den nicht anwesenden Privatklägern wird das Urteilsdispositiv schriftlich zugestellt.</w:t>
      </w:r>
    </w:p>
    <w:p>
      <w:r>
        <w:t>- 3 - SK.2020.50 Im Namen der Strafkammer des Bundesstrafgerichts</w:t>
      </w:r>
    </w:p>
    <w:p>
      <w:r>
        <w:t>Der Einzelrichter Der Gerichtsschreiber</w:t>
      </w:r>
    </w:p>
    <w:p>
      <w:r>
        <w:t>Nach Eintritt der Rechtskraft mitzuteilen an:  Bundesanwaltschaft als Vollzugsbehörde (vollständig)</w:t>
      </w:r>
    </w:p>
    <w:p>
      <w:r>
        <w:t>Rechtsmittelbelehrung Das Gericht verzichtet auf eine schriftliche Begründung, wenn es das Urteil mündlich begründet und nicht eine Freiheitsstrafe von mehr als zwei Jahren, eine Verwahrung nach Artikel 64 StGB, eine Behandlung nach Artikel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w:t>
      </w:r>
    </w:p>
    <w:p>
      <w:r>
        <w:t>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gegen ein Urteil im abgekürzten Verfahren kann eine Partei nur geltend machen, sie habe der Anklageschrift nicht zugestimmt oder das Urteil entspreche der Anklageschrift nicht (Art. 362 Abs. 5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- 4 - SK.2020.50 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10. Dezember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