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SK.2020.41 vom 5. November 2020</w:t>
      </w:r>
    </w:p>
    <w:p>
      <w:r>
        <w:t>Bundesstrafgericht, 2020-11-05, IT</w:t>
      </w:r>
    </w:p>
    <w:p>
      <w:r>
        <w:rPr>
          <w:b/>
        </w:rPr>
        <w:t xml:space="preserve">Quelle: </w:t>
      </w:r>
      <w:r>
        <w:t>https://mcp.opencaselaw.ch/entscheid/bstger_SK.2020.41</w:t>
      </w:r>
    </w:p>
    <w:p>
      <w:r>
        <w:t>FR: TPF SK.2020.41 du 5 novembre 2020</w:t>
      </w:r>
    </w:p>
    <w:p>
      <w:r>
        <w:t>IT: TPF SK.2020.41 del 5 novembre 2020</w:t>
      </w:r>
    </w:p>
    <w:p>
      <w:pPr>
        <w:pStyle w:val="Heading2"/>
      </w:pPr>
      <w:r>
        <w:t>Regeste</w:t>
      </w:r>
    </w:p>
    <w:p>
      <w:r>
        <w:t>Escroquerie par métier (art. 146 al. 1 et 2 CP), mise en circulation de fausse monnaie (art. 242 al. 1 CP en relation avec l'art. 250 CP), importation, acquisition et prise en dépôt de fausse monnaie (art. 244 al. 1 CP en relation avec l'art. 250 CP), faux dans les certificats (art. 252 CP) et blanchiment d'argent (art. 305bis ch. 1 CP)</w:t>
      </w:r>
    </w:p>
    <w:p>
      <w:pPr>
        <w:pStyle w:val="Heading2"/>
      </w:pPr>
      <w:r>
        <w:t>Erwägungen</w:t>
      </w:r>
    </w:p>
    <w:p>
      <w:r>
        <w:rPr>
          <w:b/>
        </w:rPr>
        <w:t>E. 1</w:t>
      </w:r>
    </w:p>
    <w:p>
      <w:r>
        <w:t>C.,</w:t>
      </w:r>
    </w:p>
    <w:p>
      <w:r>
        <w:rPr>
          <w:b/>
        </w:rPr>
        <w:t>E. 1.1</w:t>
      </w:r>
    </w:p>
    <w:p>
      <w:r>
        <w:t>Les objets suivants sont confisqués et détruits (art. 69 al. 1 et 2 CP):  1 feuille cartonnée D. au nom d'A.1.  1 contrat de location de véhicule CLT SAS  1 paquet de cigarettes Marlboro rouge  70 faux billets de EUR 100.-  2 faux billets de EUR 100.-  1 téléphone portable Samsung noir  1 carte SIM SFR n° 1  13 paquets de cigarettes Marlboro rouge et gold  1 fausse carte d’identité italienne au nom d'A.1.  1 faux permis de conduire italien au nom d' A.1.</w:t>
      </w:r>
    </w:p>
    <w:p>
      <w:r>
        <w:rPr>
          <w:b/>
        </w:rPr>
        <w:t>E. 1.2</w:t>
      </w:r>
    </w:p>
    <w:p>
      <w:r>
        <w:t>Les sommes suivantes sont confisquées (art. 70 al. 1 CP) et la décision de con- fiscation fera l’objet d’un avis officiel (art. 70 al. 4 CP):  CHF 61.75  CHF 1'440.20</w:t>
      </w:r>
    </w:p>
    <w:p>
      <w:r>
        <w:rPr>
          <w:b/>
        </w:rPr>
        <w:t>E. 1.3</w:t>
      </w:r>
    </w:p>
    <w:p>
      <w:r>
        <w:t>Les sommes suivantes sont séquestrées en vue du paiement des frais de procé- dure (art. 268 al. 1 let. a CPP):  EUR 4.55  EUR 55.-  EUR 100.-</w:t>
      </w:r>
    </w:p>
    <w:p>
      <w:r>
        <w:t>- 4 - SK.2020.41 2. B.</w:t>
      </w:r>
    </w:p>
    <w:p>
      <w:r>
        <w:rPr>
          <w:b/>
        </w:rPr>
        <w:t>E. 2</w:t>
      </w:r>
    </w:p>
    <w:p>
      <w:r>
        <w:t>A. est reconnu coupable d’escroquerie par métier (art. 146 al. 2 CP), mise en circulation de fausse monnaie (art. 242 al. 1 CP en lien avec l’art. 250 CP), im- portation, acquisition et prise en dépôt de fausse monnaie (art. 244 al. 1 CP en lien avec l’art. 250 CP), faux dans les certificats (art. 252 CP) et blanchiment d’argent (art. 305bis ch. 1 CP).</w:t>
      </w:r>
    </w:p>
    <w:p>
      <w:r>
        <w:rPr>
          <w:b/>
        </w:rPr>
        <w:t>E. 2.1</w:t>
      </w:r>
    </w:p>
    <w:p>
      <w:r>
        <w:t>Les objets suivants sont confisqués et détruits (art. 69 al. 1 et 2 CP):  1 document manuscrit  1 téléphone portable iPhone blanc avec étui de protection  1 iPad gris avec protection noire  1 fausse carte d’identité italienne au nom de B.1.  1 faux permis de conduire italien au nom de B.1.</w:t>
      </w:r>
    </w:p>
    <w:p>
      <w:r>
        <w:rPr>
          <w:b/>
        </w:rPr>
        <w:t>E. 2.2</w:t>
      </w:r>
    </w:p>
    <w:p>
      <w:r>
        <w:t>La somme suivante est confisquée (art. 70 al. 1 CP) et la décision de confiscation fera l’objet d’un avis officiel (art. 70 al. 4 CP):  CHF 1'732.65</w:t>
      </w:r>
    </w:p>
    <w:p>
      <w:r>
        <w:rPr>
          <w:b/>
        </w:rPr>
        <w:t>E. 2.3</w:t>
      </w:r>
    </w:p>
    <w:p>
      <w:r>
        <w:t>La somme suivante est séquestrée en vue du paiement des frais de procédure (art. 268 al. 1 let. a CPP):  EUR 255.58 IV. Parties plaignantes 1. A. et B. verseront un montant de CHF 208.- à C. (art. 126 al. 1 let. a CPP). 2. A. et B. verseront chacun un montant de CHF 306.50 à D. AG (art. 126 al. 1 let. b CPP). V. Frais de procédure 1. Les frais de la procédure se chiffrent à CHF 62'367.- (procédure préliminaire: CHF 17'000.- [émoluments] et CHF 43'367.- [débours]; procédure de première instance: CHF 2'000.- [émoluments]). 2. Les frais de procédure sont mis à la charge d'A. à concurrence de CHF 20'000.- et à la charge de B. à concurrence de CHF 20'000.-, le solde étant laissé à la charge de la Confédération (art. 425 et 426 al. 1 CPP). VI. Indemnisation des défenseurs d’office 1. La Confédération suisse versera à Maître Elias Moussa une indemnité de CHF 22'646.- (TVA et débours compris) pour la défense d’office de A. du 11 dé- cembre 2019 au 5 novembre 2020, sous déduction des acomptes déjà versés.</w:t>
      </w:r>
    </w:p>
    <w:p>
      <w:r>
        <w:t>- 5 - SK.2020.41 2. La Confédération suisse versera à Maître Laurent Gilliard une indemnité de CHF 30'888.50 (TVA et débours compris) pour la défense d’office de B. du 7 fé- vrier 2020 au 5 novembre 2020, sous déduction des acomptes déjà versés. VII. Remboursement 1. A. est tenu de rembourser, dès que sa situation financière le lui permet, à la Confédération suisse les frais d’honoraires de Maître Elias Moussa, à concur- rence de CHF 15'000.- (art. 135 al. 4 let. a CPP). 2. A. est tenu de rembourser, dès que sa situation financière le lui permet, à Maître Elias Moussa, la différence entre son indemnité en tant que défenseur d’office et les honoraires qu’il aurait touchés comme défenseur privé (art. 135 al. 4 let. a et b CPP). 3. B. est tenu de rembourser, dès que sa situation financière le lui permet, à la Confédération suisse, les frais d’honoraires de Maître Laurent Gilliard à concur- rence de CHF 20'000.- (art. 135 al. 4 let. a CPP). 4. B. est tenu de rembourser, dès que sa situation financière le lui permet, à Maître Laurent Gilliard, la différence entre son indemnité en tant que défenseur d’office et les honoraires qu’il aurait touchés comme défenseur privé (art. 135 al. 4 let. a et b CPP). Le jugement est notifié oralement lors des débats et motivé brièvement par le juge unique. Le dispositif est remis aux parties présentes à l’issue des débats et notifié aux autres parties par recommandé.</w:t>
      </w:r>
    </w:p>
    <w:p>
      <w:r>
        <w:t>Au nom de la Cour des affaires pénales du Tribunal pénal fédéral</w:t>
      </w:r>
    </w:p>
    <w:p>
      <w:r>
        <w:t>Le juge unique La greffière</w:t>
      </w:r>
    </w:p>
    <w:p>
      <w:r>
        <w:t>- 6 - SK.2020.41 Après son entrée en force, le jugement sera communiqué à:  Ministère public de la Confédération (Service juridique) en tant qu’autorité d’exé- cution (version complète)  Office fédéral des migrations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Expédition: 5 novembre 2020</w:t>
      </w:r>
    </w:p>
    <w:p>
      <w:r>
        <w:rPr>
          <w:b/>
        </w:rPr>
        <w:t>E. 3</w:t>
      </w:r>
    </w:p>
    <w:p>
      <w:r>
        <w:t>A. est condamné à une peine privative de liberté de 14 mois sous déduction de la détention avant jugement subie depuis le 22 novembre 2019.</w:t>
      </w:r>
    </w:p>
    <w:p>
      <w:r>
        <w:rPr>
          <w:b/>
        </w:rPr>
        <w:t>E. 4</w:t>
      </w:r>
    </w:p>
    <w:p>
      <w:r>
        <w:t>A. est mis au bénéfice du sursis partiel à l’exécution de la peine privative de liberté à concurrence de la moitié de la peine prononcée durant un délai d’épreuve de 3 ans.</w:t>
      </w:r>
    </w:p>
    <w:p>
      <w:r>
        <w:rPr>
          <w:b/>
        </w:rPr>
        <w:t>E. 5</w:t>
      </w:r>
    </w:p>
    <w:p>
      <w:r>
        <w:t>A. est expulsé du territoire suisse pour une durée de 6 ans (art. 66 al. 1 let. c CP).</w:t>
      </w:r>
    </w:p>
    <w:p>
      <w:r>
        <w:rPr>
          <w:b/>
        </w:rPr>
        <w:t>E. 6</w:t>
      </w:r>
    </w:p>
    <w:p>
      <w:r>
        <w:t>Les autorités du canton de Vaud sont compétentes pour l’exécution de la peine et de l’expulsion. III. Confiscation 1.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