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SK.2020.14 vom 19. November 2020</w:t>
      </w:r>
    </w:p>
    <w:p>
      <w:r>
        <w:t>Bundesstrafgericht, 2020-11-19, FR</w:t>
      </w:r>
    </w:p>
    <w:p>
      <w:r>
        <w:rPr>
          <w:b/>
        </w:rPr>
        <w:t xml:space="preserve">Quelle: </w:t>
      </w:r>
      <w:r>
        <w:t>https://mcp.opencaselaw.ch/entscheid/bstger_SK.2020.14</w:t>
      </w:r>
    </w:p>
    <w:p>
      <w:r>
        <w:t>FR: TPF SK.2020.14 du 19 novembre 2020</w:t>
      </w:r>
    </w:p>
    <w:p>
      <w:r>
        <w:t>IT: TPF SK.2020.14 del 19 novembre 2020</w:t>
      </w:r>
    </w:p>
    <w:p>
      <w:pPr>
        <w:pStyle w:val="Heading2"/>
      </w:pPr>
      <w:r>
        <w:t>Regeste</w:t>
      </w:r>
    </w:p>
    <w:p>
      <w:r>
        <w:t>Demande de remise des frais (art. 425 CPP)</w:t>
      </w:r>
    </w:p>
    <w:p>
      <w:pPr>
        <w:pStyle w:val="Heading2"/>
      </w:pPr>
      <w:r>
        <w:t>Erwägungen</w:t>
      </w:r>
    </w:p>
    <w:p>
      <w:r>
        <w:rPr>
          <w:b/>
        </w:rPr>
        <w:t>E. 1.1</w:t>
      </w:r>
    </w:p>
    <w:p>
      <w:r>
        <w:t>Le tribunal qui a prononcé le jugement de première instance rend également les décisions ultérieures qui sont de la compétence d’une autorité judiciaire, pour autant que la Confédération et les cantons n’en disposent pas autrement (art. 363 al. 1 CPP). Le tribunal examine si les conditions de la décision judiciaire ultérieure sont réunies, complète le dossier si nécessaire ou fait exécuter d'autres investigations par la police. Il donne à la personne concernée et aux autorités l'occasion de s'exprimer sur les décisions envisagées et de soumettre leurs pro- positions (art. 364 al. 3 et 4 CPP). Le tribunal statue sur la base du dossier. Il peut aussi ordonner des débats (art. 365 al. 1 CPP). Le tribunal rend sa décision par écrit et la motive brièvement (art. 365 al. 2 CPP).</w:t>
      </w:r>
    </w:p>
    <w:p>
      <w:r>
        <w:rPr>
          <w:b/>
        </w:rPr>
        <w:t>E. 1.2</w:t>
      </w:r>
    </w:p>
    <w:p>
      <w:r>
        <w:t>En l’espèce, le jugement du 24 octobre 2019 de la Cour de céans est entré en force en ce qui concerne F. (v. supra partie Faits, let. B). La décision de réduire ou remettre les frais appartient dès lors à l’autorité qui a rendu ce jugement, soit la Cour de céans, en tant qu’autorité pénale. Partant, les conditions de la décision judiciaire ultérieure (art. 363 ss CPP) sont réunies.</w:t>
      </w:r>
    </w:p>
    <w:p>
      <w:r>
        <w:rPr>
          <w:b/>
        </w:rPr>
        <w:t>E. 1.3</w:t>
      </w:r>
    </w:p>
    <w:p>
      <w:r>
        <w:t>Conformément à l’art. 364 al. 3 CPP, à la réception de la demande de remise des frais de procédure de F., la Cour a fait compléter le dossier, en invitant le prénommé à fournir des informations sur sa situation personnelle et financière. Puis, elle a donné à l’autorité d’exécution l’occasion de s’exprimer sur cette de- mande (v. supra partie Faits, let. D à L).</w:t>
      </w:r>
    </w:p>
    <w:p>
      <w:r>
        <w:rPr>
          <w:b/>
        </w:rPr>
        <w:t>E. 1.4</w:t>
      </w:r>
    </w:p>
    <w:p>
      <w:r>
        <w:t>À teneur de l’art. 425 CPP, l’autorité pénale peut accorder un sursis pour le paie- ment des frais de procédure. Elle peut réduire ou remettre les frais compte tenu de la situation de la personne astreinte à les payer. En application de cette dis- position, la décision d’accorder un sursis pour le paiement des frais de procédure,</w:t>
      </w:r>
    </w:p>
    <w:p>
      <w:r>
        <w:t>- 5 - SK.2020.14 de les réduire ou de les remettre appartient à l’autorité pénale. Une telle décision ne peut concerner que les frais de procédure auxquels le requérant a été con- damné par décision entrée en force (DOMEISEN, in Basler Kommentar, Schwei- zerische Strafprozessordnung, 2e éd., Bâle 2014, n° 2 ad art. 425 CPP; GRIES- SER, in Donatsch/Hansjakob/Lieber [éd.], Kommentar zur Schweizerischen Strafprozessordnung, 2e éd., 2014, n° 1 ad art. 425 CPP). Selon la jurisprudence de la Cour de céans, une remise des frais de procédure, au sens de l’art. 425 CPP, ne peut pas être accordée lorsque le requérant ne fait valoir aucun fait nouveau depuis le prononcé du jugement entré en force (arrêt de la Cour des affaires pénales du Tribunal pénal fédéral du 10 décembre 2014 en la cause SK.2014.20, consid. 5).</w:t>
      </w:r>
    </w:p>
    <w:p>
      <w:r>
        <w:rPr>
          <w:b/>
        </w:rPr>
        <w:t>E. 2.1</w:t>
      </w:r>
    </w:p>
    <w:p>
      <w:r>
        <w:t>Dans son jugement du 24 octobre 2019, la Cour des affaires pénales a arrêté les frais de procédure à CHF 104'873.- au total, à savoir CHF 32'873.- de débours et CHF 72'000.- d’émoluments. La part des débours devant être supportée par chaque prévenu a été arrêtée sur la base des listes de frais communiquées par le MPC. S’agissant de F., les débours qui lui étaient directement imputables ont été arrêtés à CHF 2'833.- (consid. 23.2.1.6 du jugement du 24 octobre 2019). La Cour a tenu compte du fait que le prénommé avait subi une détention excessive de 268 jours, de sorte que les frais relatifs à cette détention n’ont pas été mis à sa charge (consid. 23.2.2 et 23.2.3). S’agissant des émoluments, ils ont été ré- partis entre les prévenus de manière proportionnelle aux différents états de faits retenus à leur encontre (consid. 23.5). Au final, la part des frais de procédure imputable à F. a été chiffrée à CHF 10'033.-, soit CHF 7'200.- d’émoluments et CHF 2'833.- de débours (consid. 23.5).</w:t>
      </w:r>
    </w:p>
    <w:p>
      <w:r>
        <w:rPr>
          <w:b/>
        </w:rPr>
        <w:t>E. 2.2</w:t>
      </w:r>
    </w:p>
    <w:p>
      <w:r>
        <w:t>En raison du fait que F. a bénéficié d’un acquittement partiel, concernant environ un tiers des cas de mises en circulation de fausse monnaie qui lui ont été repro- chés, la part des frais relative à ces faits a été fixée dans la même proportion, à savoir un tiers. La Cour a constaté que, pour les faits dont F. a bénéficié d’un acquittement, les conditions de l’art. 426 al. 2 CPP n’étaient pas réalisées, de sorte que les frais y relatifs ont été mis à la charge de la Confédération. En con- séquence, seuls les deux tiers de la part des frais de procédure imputable à F. ont été mis à sa charge. C’est ainsi que la part des frais de procédure qu’il devait supporter a été arrêtée à CHF 7'020.- (CHF 10'033.- x 2/3).</w:t>
      </w:r>
    </w:p>
    <w:p>
      <w:r>
        <w:rPr>
          <w:b/>
        </w:rPr>
        <w:t>E. 2.3</w:t>
      </w:r>
    </w:p>
    <w:p>
      <w:r>
        <w:t>Dans son jugement du 24 octobre 2019, la Cour a aussi examiné si la part des frais de procédure imputable à F. devait être réduite, soit parce qu’elle était dis- proportionnée par rapport à ses moyens financiers, soit parce qu’elle risquerait</w:t>
      </w:r>
    </w:p>
    <w:p>
      <w:r>
        <w:t>- 6 - SK.2020.14 de compromettre sérieusement sa resocialisation. Rappelant que l’intéressé avait un emploi au moment de la commission des infractions et qu’il bénéficiait d’un revenu mensuel net de EUR 609.-, après déduction des charges obliga- toires, dont la contribution d’entretien de EUR 200.- due pour son enfant (consid. 15.6.4), la Cour a estimé que les conditions de l’art. 425 CPP n’étaient pas réu- nies et a refusé une réduction supplémentaire des frais de procédure mis à sa charge (consid. 23.7).</w:t>
      </w:r>
    </w:p>
    <w:p>
      <w:r>
        <w:rPr>
          <w:b/>
        </w:rPr>
        <w:t>E. 3.1</w:t>
      </w:r>
    </w:p>
    <w:p>
      <w:r>
        <w:t>Dans sa requête de remise des frais de procédure du 20 mai 2020, qu’il a confir- mée le 27 mai 2020, F. a allégué bénéficier d’un revenu mensuel net de EUR 1'000.-, lequel ne lui permettrait cependant pas, selon ses dires, de payer les frais de procédure mis à sa charge le 24 octobre 2019. De son point de vue, en prenant en considération son revenu et ses charges mensuelles, il serait indi- gent à l’heure actuelle. Selon le formulaire de situation personnelle qu’il a adressé à la Cour le 21 juillet 2020, il serait à la recherche d’un emploi. De plus, il ne disposerait d’aucun revenu, ni de fortune ou de bien de valeur. Cependant, il n’a mentionné aucune charge ou dette sur ledit formulaire. De même, la contri- bution mensuelle d’entretien de EUR 200.-, dont la Cour avait tenu compte dans son jugement du 24 octobre 2019, n’y figure pas.</w:t>
      </w:r>
    </w:p>
    <w:p>
      <w:r>
        <w:rPr>
          <w:b/>
        </w:rPr>
        <w:t>E. 3.2</w:t>
      </w:r>
    </w:p>
    <w:p>
      <w:r>
        <w:t>Bien que F. semble être actuellement à la recherche d’un emploi, il bénéficie néanmoins d’un revenu mensuel net de EUR 1'000.-, selon ses indications, soit un revenu équivalent à celui qu’il avait déclaré en octobre 2019. Il ressort du jugement du 24 octobre 2019 qu’il a travaillé dans divers secteurs, à savoir comme agent de sécurité et dans la vente et la location de véhicules, notamment, avant de travailler comme chauffeur-livreur intérimaire. Aux débats, il avait pro- duit une promesse d’emploi auprès de la société B., pour un salaire mensuel de EUR 1'520.- (cf. le consid. D.6.1 du jugement du 24 octobre 2019). A l’appui de sa requête de remise des frais de procédure, F. n’a cependant pas allégué les raisons pour lesquelles cette promesse d’embauche ne s’était pas concrétisée depuis lors. Néanmoins, ses revenus ne semblent pas s’être péjorés depuis le prononcé du jugement précité, vu qu’il bénéficie toujours d’un revenu net de EUR 1'000.-. S’agissant de ses charges, elles apparaissent moins importantes qu’en 2019. En effet, le prénommé n’a indiqué aucune charge sur le formulaire relatif à sa situa- tion personnelle. En outre, la contribution d’entretien mensuelle de EUR 200.-, dont la Cour avait tenu compte dans son jugement du 24 octobre 2019, ne</w:t>
      </w:r>
    </w:p>
    <w:p>
      <w:r>
        <w:t>- 7 - SK.2020.14 semble plus être d’actualité. Ainsi, F. n’a pas allégué qu’il devait encore s’acquit- ter de cette contribution dans sa requête de remise des frais. De même, il a indi- qué, dans sa demande d’emploi du 7 juillet 2020, qu’il était célibataire et sans enfant.</w:t>
      </w:r>
    </w:p>
    <w:p>
      <w:r>
        <w:rPr>
          <w:b/>
        </w:rPr>
        <w:t>E. 3.3</w:t>
      </w:r>
    </w:p>
    <w:p>
      <w:r>
        <w:t>En l’absence d’informations complémentaires de F. sur sa situation financière actuelle, autres que celles qu’il a alléguées à l’appui de sa requête de remise des frais de procédure, il n’apparaît pas que sa situation financière se serait modifiée défavorablement depuis le 24 octobre 2019. Au contraire, elle semble même s’être légèrement améliorée depuis le jugement rendu par la Cour. En effet, si son revenu semble être resté constant depuis cette date, ses charges ont dimi- nué depuis lors. Sa situation économique actuelle apparaît donc suffisante pour lui permettre d’assumer le montant de CHF 7'020.- mis à sa charge, sans que cela ne l’expose à des difficultés financières particulières ou risque de compro- mettre sa réinsertion sociale. Pour ce motif déjà, sa requête de remise des frais de procédure doit être rejetée. Il est précisé, au besoin, que le paiement du mon- tant de CHF 7'020.- précité peut se faire de manière échelonnée, avec l’accord de l’autorité d’exécution. A cela s’ajoute que, le 26 mai 2020, F. a bénéficié d’un versement de CHF 29'153.23 de la Confédération, montant correspondant à l’indemnité arrêtée en sa faveur le 24 octobre 2019, intérêts en sus, ce dont il n’a pas informé la Cour. A cet égard, il n’a pas allégué, dans sa détermination, qu’il ne disposerait plus de cette somme. Dès lors, dans l’hypothèse où ses revenus ne devaient pas déjà suffire au paiement du montant de CHF 7'020.- précité, sa fortune pourrait aussi être mise à contribution, sans que cela ne l’expose à des difficultés finan- cières ou nuise à sa réinsertion sociale. Il est rappelé que la Cour a déjà tenu compte, lors de la fixation du montant de CHF 7'020.- précité, du fait que le pré- nommé avait subi une détention excessive.</w:t>
      </w:r>
    </w:p>
    <w:p>
      <w:r>
        <w:rPr>
          <w:b/>
        </w:rPr>
        <w:t>E. 3.4</w:t>
      </w:r>
    </w:p>
    <w:p>
      <w:r>
        <w:t>En conclusion, il ne résulte de la requête de F. et des informations qu’il a fournies que sa situation financière actuelle se serait péjorée depuis le 24 octobre 2019. Les conditions de l’art. 425 CPP ne paraissent donc pas réunies, de sorte qu’il ne se justifie pas de réduire ou de remettre les frais de procédure de CHF 7'020.- mis à sa charge le 24 octobre 2019. Dans ces circonstances, sa requête de re- mise des frais de procédure est rejetée.</w:t>
      </w:r>
    </w:p>
    <w:p>
      <w:r>
        <w:rPr>
          <w:b/>
        </w:rPr>
        <w:t>E. 4</w:t>
      </w:r>
    </w:p>
    <w:p>
      <w:r>
        <w:t>Les frais de la présente décision, par CHF 300.-, sont mis à la charge de F., qui succombe (art. 426 al. 1 CPP par analogie, en lien avec l’art. 416 CPP).</w:t>
      </w:r>
    </w:p>
    <w:p>
      <w:r>
        <w:t>- 8 - SK.2020.14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