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SK.2019.9 vom 20. März 2019</w:t>
      </w:r>
    </w:p>
    <w:p>
      <w:r>
        <w:t>Bundesstrafgericht, 2019-03-20, DE</w:t>
      </w:r>
    </w:p>
    <w:p>
      <w:r>
        <w:rPr>
          <w:b/>
        </w:rPr>
        <w:t xml:space="preserve">Quelle: </w:t>
      </w:r>
      <w:r>
        <w:t>https://mcp.opencaselaw.ch/entscheid/bstger_SK.2019.9</w:t>
      </w:r>
    </w:p>
    <w:p>
      <w:r>
        <w:t>FR: TPF SK.2019.9 du 20 mars 2019</w:t>
      </w:r>
    </w:p>
    <w:p>
      <w:r>
        <w:t>IT: TPF SK.2019.9 del 20 marzo 2019</w:t>
      </w:r>
    </w:p>
    <w:p>
      <w:pPr>
        <w:pStyle w:val="Heading2"/>
      </w:pPr>
      <w:r>
        <w:t>Regeste</w:t>
      </w:r>
    </w:p>
    <w:p>
      <w:r>
        <w:t>Gewerbsmässiger betrügerischer Missbrauch einer Datenverarbeitungsanlage (Art. 147 Abs. 1 i.V. m. Abs. 2 StGB)</w:t>
      </w:r>
    </w:p>
    <w:p>
      <w:pPr>
        <w:pStyle w:val="Heading2"/>
      </w:pPr>
      <w:r>
        <w:t>Erwägungen</w:t>
      </w:r>
    </w:p>
    <w:p>
      <w:r>
        <w:rPr>
          <w:b/>
        </w:rPr>
        <w:t>E. 7</w:t>
      </w:r>
    </w:p>
    <w:p>
      <w:r>
        <w:t>Unter Vorbehalt der niederländischen Souveränität sind die nachfolgenden bei der Regionalen Kriminalpolizei Rotterdam lagernden, von ihr sichergestellten und be- schlagnahmten Gegenstände und Vermögenswerte A. herauszugeben:</w:t>
      </w:r>
    </w:p>
    <w:p>
      <w:r>
        <w:t>- B.01.01.001 / RTRAA18041-469919: Mobiltelefon Marke Nokia - B.01.01.002 / RTRAA18041-469920: Heft - B.01.01.003 / RTRAA18041-469921: Heft - B.01.01.004 / RTRAA18041-469922: Bankkarte GWK Travelex - B.01.01.005 / RTRAA18041-469923: Mobiltelefon Marke Samsung - B.01.01.006 / RTRAA18041-469924: Laptop der Marke Acer, Typ Aspire V5-431, inkl. Ladegerät - B.01.01.007 / RTRAA18041-469925: Portemonnaie - B.01.01.008 / RTRAA18041-469926: Laptop der Marke Acer, inkl. Ladegerät - B.02.01.001 / RTRAA18041-469928: Mobiltelefon der Marke Samsung - B.02.01.002 / RTRAA18041-469929: Rotes Notizbuch - B.02.01.003 / RTRAA18041-469930: Busbillette - B.02.01.004 / RTRAA18041-469931: Laptop der Marke Asus, inkl. Ladegerät - B.02.01.005 / RTRAA18041-469932: Moneytrans</w:t>
      </w:r>
    </w:p>
    <w:p>
      <w:r>
        <w:t>- 6 - - B.02.01.006 / RTRAA18041-469933: 12 SIM-Karten der Marken Lycamobile und Lebara - B.02.01.007 / RTRAA18041-469934: Mio mobiles Internet - B.02.02.001 / RTRAA18041-469935: Mobiltelefon der Marke Nokia - B.02.03.001 / RTRAA18041-469936: Mobiltelefon der Marke Nokia</w:t>
      </w:r>
    </w:p>
    <w:p>
      <w:r>
        <w:rPr>
          <w:b/>
        </w:rPr>
        <w:t>E. 8</w:t>
      </w:r>
    </w:p>
    <w:p>
      <w:r>
        <w:t>Die Verfahrenskosten betragen: Fr. 7'000.-- Gebühr Vorverfahren Fr. 72‘948.30 Auslagen Vorverfahren Fr. 2‘000.-- Gerichtsgebühr Fr. 81‘948.30 Total Davon werden A. Fr. 65‘783.40 auferlegt.</w:t>
      </w:r>
    </w:p>
    <w:p>
      <w:r>
        <w:rPr>
          <w:b/>
        </w:rPr>
        <w:t>E. 9</w:t>
      </w:r>
    </w:p>
    <w:p>
      <w:r>
        <w:t>Rechtsanwalt Oliver Gloor wird für die amtliche Verteidigung von A. von der Eidge- nossenschaft mit Fr. 22‘777.70 (inkl. MWST) entschädigt. A. hat der Eidgenossenschaft für die Entschädigung ihrer amtlichen Verteidigung in vollem Umfang Ersatz zu leisten, sobald es ihre wirtschaftlichen Verhältnisse erlau- ben (Art. 135 Abs. 4 StPO). II.</w:t>
      </w:r>
    </w:p>
    <w:p>
      <w:r>
        <w:t>Dieses Urteil wird in der Hauptverhandlung eröffnet und durch den Vorsitzenden mündlich begründet. Der Bundesanwaltschaft, dem anwesenden Privatkläger und der Beschuldig- ten wird das schriftlich begründete Urteil ausgehändigt; den nicht anwesenden Privatklä- gern wird es schriftlich zugestellt.</w:t>
      </w:r>
    </w:p>
    <w:p>
      <w:r>
        <w:t>Im Namen der Strafkammer des Bundesstrafgerichts</w:t>
      </w:r>
    </w:p>
    <w:p>
      <w:r>
        <w:t>Der Vorsitzende Die Gerichtsschreiberin</w:t>
      </w:r>
    </w:p>
    <w:p>
      <w:r>
        <w:t>Nach Eintritt der Rechtskraft mitzuteilen an: - Bundesanwaltschaft als Vollzugsbehörde (vollständig) - Migrationsamt des Kantons Thurgau (gemäss Art. 82 Abs. 1 VZAE [Dispositiv])</w:t>
      </w:r>
    </w:p>
    <w:p>
      <w:r>
        <w:t>- 7 -</w:t>
      </w:r>
    </w:p>
    <w:p>
      <w:r>
        <w:t>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nur geltend gemacht werden, der Anklageschrift sei nicht zugestimmt worden oder das Urteil entspreche nicht der Anklageschrift (Art. 362 Abs. 5 StPO).</w:t>
      </w:r>
    </w:p>
    <w:p>
      <w:r>
        <w:t>Die Berufung erhebende Partei hat innert 20 Tagen nach Zustellung des begründeten Urteils der Berufungs- kammer des Bundesstrafgerichts eine schriftliche Berufungserklärung einzureichen.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21.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