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SK.2019.68 vom 3. Januar 2020</w:t>
      </w:r>
    </w:p>
    <w:p>
      <w:r>
        <w:t>Bundesstrafgericht, 2020-01-03, DE</w:t>
      </w:r>
    </w:p>
    <w:p>
      <w:r>
        <w:rPr>
          <w:b/>
        </w:rPr>
        <w:t xml:space="preserve">Quelle: </w:t>
      </w:r>
      <w:r>
        <w:t>https://mcp.opencaselaw.ch/entscheid/bstger_SK.2019.68</w:t>
      </w:r>
    </w:p>
    <w:p>
      <w:r>
        <w:t>FR: TPF SK.2019.68 du 3 janvier 2020</w:t>
      </w:r>
    </w:p>
    <w:p>
      <w:r>
        <w:t>IT: TPF SK.2019.68 del 3 gennaio 2020</w:t>
      </w:r>
    </w:p>
    <w:p>
      <w:pPr>
        <w:pStyle w:val="Heading2"/>
      </w:pPr>
      <w:r>
        <w:t>Regeste</w:t>
      </w:r>
    </w:p>
    <w:p>
      <w:r>
        <w:t>In Umlaufsetzen falschen Geldes; (Art. 242 StGB i.V.m. Art. 250 StGB) Versuchter Betrug (Art. 146 StGB)</w:t>
      </w:r>
    </w:p>
    <w:p>
      <w:pPr>
        <w:pStyle w:val="Heading2"/>
      </w:pPr>
      <w:r>
        <w:t>Erwägungen</w:t>
      </w:r>
    </w:p>
    <w:p>
      <w:r>
        <w:rPr>
          <w:b/>
        </w:rPr>
        <w:t>E. 1</w:t>
      </w:r>
    </w:p>
    <w:p>
      <w:r>
        <w:t>A. wird schuldig gesprochen des versuchten In Umlaufsetzens falschen Geldes (Art. 242 Abs. 1 i.V.m. Art. 250 sowie i.V.m. Art. 22 Abs. 1 StGB).</w:t>
      </w:r>
    </w:p>
    <w:p>
      <w:r>
        <w:rPr>
          <w:b/>
        </w:rPr>
        <w:t>E. 2</w:t>
      </w:r>
    </w:p>
    <w:p>
      <w:r>
        <w:t>A. wird vom Vorwurf des versuchten Betrugs (Art. 146 Abs. 1 i.V.m. Art. 22 Abs. 1 StGB) freigesprochen.</w:t>
      </w:r>
    </w:p>
    <w:p>
      <w:r>
        <w:rPr>
          <w:b/>
        </w:rPr>
        <w:t>E. 3</w:t>
      </w:r>
    </w:p>
    <w:p>
      <w:r>
        <w:t>A. wird bestraft mit einer Freiheitsstrafe von 35 Tagen, bedingt vollziehbar bei einer Probezeit von 2 Jahren. Die ausgestandene Haft von 1 Tag (polizeiliche Anhaltung vom 25. August 2018) wird auf die Strafe angerechnet.</w:t>
      </w:r>
    </w:p>
    <w:p>
      <w:r>
        <w:rPr>
          <w:b/>
        </w:rPr>
        <w:t>E. 4</w:t>
      </w:r>
    </w:p>
    <w:p>
      <w:r>
        <w:t>A. wird zusätzlich mit einer Busse von CHF 150 bestraft, bei schuldhafter Nichtbe- zahlung mit einer Ersatzfreiheitsstrafe von 5 Tagen.</w:t>
      </w:r>
    </w:p>
    <w:p>
      <w:r>
        <w:rPr>
          <w:b/>
        </w:rPr>
        <w:t>E. 5</w:t>
      </w:r>
    </w:p>
    <w:p>
      <w:r>
        <w:t>Der Kanton Bern wird für den Vollzug des Urteils zuständig erklärt.</w:t>
      </w:r>
    </w:p>
    <w:p>
      <w:r>
        <w:rPr>
          <w:b/>
        </w:rPr>
        <w:t>E. 6</w:t>
      </w:r>
    </w:p>
    <w:p>
      <w:r>
        <w:t>A. wird für 3 Jahre des Landes verwiesen (Art. 66abis StGB).</w:t>
      </w:r>
    </w:p>
    <w:p>
      <w:r>
        <w:rPr>
          <w:b/>
        </w:rPr>
        <w:t>E. 7</w:t>
      </w:r>
    </w:p>
    <w:p>
      <w:r>
        <w:t>Die vier sichergestellten Falsifikate à USD 100 (Seriennummer KB46279860 I) werden eingezogen und unbrauchbar gemacht.</w:t>
      </w:r>
    </w:p>
    <w:p>
      <w:r>
        <w:rPr>
          <w:b/>
        </w:rPr>
        <w:t>E. 8</w:t>
      </w:r>
    </w:p>
    <w:p>
      <w:r>
        <w:t>Die mit Verfügung vom 12. Dezember 2019 (Geschäftsnummer SN.2019.31) angeordnete Beschlagnahme des Vermögensbetrags von CHF 3‘100 wird aufgeho- ben.</w:t>
      </w:r>
    </w:p>
    <w:p>
      <w:r>
        <w:rPr>
          <w:b/>
        </w:rPr>
        <w:t>E. 9</w:t>
      </w:r>
    </w:p>
    <w:p>
      <w:r>
        <w:t>Die Kosten des Verfahrens betragen CHF 2‘000 (Gebühr Vorverfahren CHF 1‘000; Gerichtsgebühr CHF 1‘000) und werden A. auferlegt. Wird keine schriftliche Begrün- dung verlangt, beträgt die Gerichtsgebühr CHF 500.</w:t>
      </w:r>
    </w:p>
    <w:p>
      <w:r>
        <w:rPr>
          <w:b/>
        </w:rPr>
        <w:t>E. 10</w:t>
      </w:r>
    </w:p>
    <w:p>
      <w:r>
        <w:t>Es werden keine Entschädigungen zugesprochen. Dieses Urteil wird in der Hauptverhandlung eröffnet und durch den Einzelrichter mündlich begründet. Den anwesenden Parteien wird das Urteilsdispositiv ausgehändigt. Im Namen der Strafkammer des Bundesstrafgerichts</w:t>
      </w:r>
    </w:p>
    <w:p>
      <w:r>
        <w:t>Der Einzelrichter Der Gerichtsschreiber</w:t>
      </w:r>
    </w:p>
    <w:p>
      <w:r>
        <w:t>- 3 - Nach Eintritt der Rechtskraft mitzuteilen an: − Bundesanwaltschaft als Vollzugsbehörde (vollständig) − Migrationsbehörden (Mitteilung durch die Bundesanwaltschaft)</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8. 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