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SK.2019.45 vom 20. April 2020</w:t>
      </w:r>
    </w:p>
    <w:p>
      <w:r>
        <w:t>Bundesstrafgericht, 2020-04-20, DE</w:t>
      </w:r>
    </w:p>
    <w:p>
      <w:r>
        <w:rPr>
          <w:b/>
        </w:rPr>
        <w:t xml:space="preserve">Quelle: </w:t>
      </w:r>
      <w:r>
        <w:t>https://mcp.opencaselaw.ch/entscheid/bstger_SK.2019.45</w:t>
      </w:r>
    </w:p>
    <w:p>
      <w:r>
        <w:t>FR: TPF SK.2019.45 du 20 avril 2020</w:t>
      </w:r>
    </w:p>
    <w:p>
      <w:r>
        <w:t>IT: TPF SK.2019.45 del 20 aprile 2020</w:t>
      </w:r>
    </w:p>
    <w:p>
      <w:pPr>
        <w:pStyle w:val="Heading2"/>
      </w:pPr>
      <w:r>
        <w:t>Regeste</w:t>
      </w:r>
    </w:p>
    <w:p>
      <w:r>
        <w:t>Sistierung des Verfahrens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Deutscher Fussball-Bund e.V. (DFB), vertreten durch Rechtsanwältin Andrea Meier und Rechts- anwalt Peter Reichart,</w:t>
      </w:r>
    </w:p>
    <w:p>
      <w:r>
        <w:rPr>
          <w:b/>
        </w:rPr>
        <w:t>E. 2</w:t>
      </w:r>
    </w:p>
    <w:p>
      <w:r>
        <w:t>B., amtlich verteidigt durch Rechtsanwalt Beat Luginbühl,</w:t>
      </w:r>
    </w:p>
    <w:p>
      <w:r>
        <w:rPr>
          <w:b/>
        </w:rPr>
        <w:t>E. 3</w:t>
      </w:r>
    </w:p>
    <w:p>
      <w:r>
        <w:t>C., erbeten verteidigt durch Rechtsanwalt Till Gontersweiler,</w:t>
      </w:r>
    </w:p>
    <w:p>
      <w:r>
        <w:rPr>
          <w:b/>
        </w:rPr>
        <w:t>E. 4</w:t>
      </w:r>
    </w:p>
    <w:p>
      <w:r>
        <w:t>D., erbeten verteidigt durch Rechtsanwalt Bern- hard Isenring,</w:t>
      </w:r>
    </w:p>
    <w:p>
      <w:r>
        <w:t>Gegenstand</w:t>
      </w:r>
    </w:p>
    <w:p>
      <w:r>
        <w:t>Sistierung des Verfahrens</w:t>
      </w:r>
    </w:p>
    <w:p>
      <w:r>
        <w:t>- 3 - Die Strafkammer erwägt, dass - die Strafkammer aufgrund der Coronavirus-Pandemie und der in diesem Zusam- menhang vom Bund und Kanton Tessin verordneten Einschränkungen des öffentli- chen Lebens mit Beschluss vom 17. März 2020 die Hauptverhandlung unterbrach und das Verfahren bis mindestens 20. April 2020 sistierte; - die ausserordentliche Lage wegen der Coronavirus-Pandemie fortbesteht; - der Bundesrat am 8. April 2020 die verordneten Einschränkungen des öffentlichen Lebens bis 26. April 2020 verlängerte (AS 2020 1059); - unter diesen Umständen eine Wiederaufnahme der Hauptverhandlung bis mindes- tens 27. April 2020 ausser Betracht fällt; - demnach die Sistierung des Verfahrens bis zum 27. April 2020 aufrecht zu erhalten ist.</w:t>
      </w:r>
    </w:p>
    <w:p>
      <w:r>
        <w:t>Die Strafkammer beschliesst:</w:t>
      </w:r>
    </w:p>
    <w:p>
      <w:r>
        <w:t>1. Das Verfahren bleibt bis zum 27. April 2020 sistiert.</w:t>
      </w:r>
    </w:p>
    <w:p>
      <w:r>
        <w:t>2. Über die Kosten dieses Entscheids wird mit der Hauptsache entschieden.</w:t>
      </w:r>
    </w:p>
    <w:p>
      <w:r>
        <w:t>3. Dieser Entscheid wird den Parteien schriftlich eröffnet.</w:t>
      </w:r>
    </w:p>
    <w:p>
      <w:r>
        <w:t>Im Namen der Strafkammer des Bundesstrafgerichts</w:t>
      </w:r>
    </w:p>
    <w:p>
      <w:r>
        <w:t>Die Vorsitzende Der Gerichtsschreiber</w:t>
      </w:r>
    </w:p>
    <w:p>
      <w:r>
        <w:t>- 4 - Rechtsmittelbelehrung 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 Mit der Beschwerde können gerügt werden: Rechtsverletzungen, einschliesslich Überschreitung und Miss- brauch des Ermessens, Rechtsverweigerung und Rechtsverzögerung; die unvollständige oder unrichtige Feststellung des Sachverhalts sowie Unangemessenheit (Art. 393 Abs. 2 StPO).</w:t>
      </w:r>
    </w:p>
    <w:p>
      <w:r>
        <w:t>Versand: 20.04.2020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