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SK.2019.43 vom 17. September 2019</w:t>
      </w:r>
    </w:p>
    <w:p>
      <w:r>
        <w:t>Bundesstrafgericht, 2019-09-17, DE</w:t>
      </w:r>
    </w:p>
    <w:p>
      <w:r>
        <w:rPr>
          <w:b/>
        </w:rPr>
        <w:t xml:space="preserve">Quelle: </w:t>
      </w:r>
      <w:r>
        <w:t>https://mcp.opencaselaw.ch/entscheid/bstger_SK.2019.43</w:t>
      </w:r>
    </w:p>
    <w:p>
      <w:r>
        <w:t>FR: TPF SK.2019.43 du 17 septembre 2019</w:t>
      </w:r>
    </w:p>
    <w:p>
      <w:r>
        <w:t>IT: TPF SK.2019.43 del 17 settembre 2019</w:t>
      </w:r>
    </w:p>
    <w:p>
      <w:pPr>
        <w:pStyle w:val="Heading2"/>
      </w:pPr>
      <w:r>
        <w:t>Regeste</w:t>
      </w:r>
    </w:p>
    <w:p>
      <w:r>
        <w:t>Gewerbsmässiger Betrug (Art. 146 Abs. 2 StGB) Mehrfaches In Umlaufsetzen falschen Geldes (Art. 242 Abs. 1 i.V.m. Art. 250 StGB) und Gehilfenschaft dazu (Art. 242 Abs.1 i.V.m. Ari. 250 i.V.m. Art. 25 StGB) Mehrfaches Einführen, Erwerben, Lagern falschen Geldes (Art. 244 Abs. 1 i.V.m. Art. 250 StGB) und Gehilfenschaft dazu (Art. 244 Abs. 1 i.V.m. Art. 250 i.V.m. Art. 25 StGB).</w:t>
      </w:r>
    </w:p>
    <w:p>
      <w:pPr>
        <w:pStyle w:val="Heading2"/>
      </w:pPr>
      <w:r>
        <w:t>Erwägungen</w:t>
      </w:r>
    </w:p>
    <w:p>
      <w:r>
        <w:rPr>
          <w:b/>
        </w:rPr>
        <w:t>E. 1</w:t>
      </w:r>
    </w:p>
    <w:p>
      <w:r>
        <w:t>B., v.d. C.,</w:t>
      </w:r>
    </w:p>
    <w:p>
      <w:r>
        <w:rPr>
          <w:b/>
        </w:rPr>
        <w:t>E. 2</w:t>
      </w:r>
    </w:p>
    <w:p>
      <w:r>
        <w:t>D.,</w:t>
      </w:r>
    </w:p>
    <w:p>
      <w:r>
        <w:rPr>
          <w:b/>
        </w:rPr>
        <w:t>E. 3</w:t>
      </w:r>
    </w:p>
    <w:p>
      <w:r>
        <w:t>E., v.d. F. und G.,</w:t>
      </w:r>
    </w:p>
    <w:p>
      <w:r>
        <w:rPr>
          <w:b/>
        </w:rPr>
        <w:t>E. 4</w:t>
      </w:r>
    </w:p>
    <w:p>
      <w:r>
        <w:t>H., v.d. I.,</w:t>
      </w:r>
    </w:p>
    <w:p>
      <w:r>
        <w:rPr>
          <w:b/>
        </w:rPr>
        <w:t>E. 5</w:t>
      </w:r>
    </w:p>
    <w:p>
      <w:r>
        <w:t>J., v.d. K.,</w:t>
      </w:r>
    </w:p>
    <w:p>
      <w:r>
        <w:rPr>
          <w:b/>
        </w:rPr>
        <w:t>E. 5.1</w:t>
      </w:r>
    </w:p>
    <w:p>
      <w:r>
        <w:t>Der beschlagnahmte Bargeldbetrag von EUR 200.00 (= CHF 221.40) wird wie folgt den berechtigten Personen zurückgegeben (Art. 267 Abs. 3 StPO i.V.m. Art. 70 Abs. 1 StGB):</w:t>
      </w:r>
    </w:p>
    <w:p>
      <w:r>
        <w:t>Rückgabebetrag Berechtigte Person CHF 110.70 D. CHF 110.70 B.</w:t>
      </w:r>
    </w:p>
    <w:p>
      <w:r>
        <w:t>- 4 -</w:t>
      </w:r>
    </w:p>
    <w:p>
      <w:r>
        <w:rPr>
          <w:b/>
        </w:rPr>
        <w:t>E. 5.2</w:t>
      </w:r>
    </w:p>
    <w:p>
      <w:r>
        <w:t>Die folgenden beschlagnahmten Gegenstände werden den berechtigten Personen zurückgegeben (Art. 267 Abs. 3 StPO):</w:t>
      </w:r>
    </w:p>
    <w:p>
      <w:r>
        <w:t>Beschreibung Berechtigte Person 1 Tablet Samsung SM-T280 weiss, mit 32 GB Speicher- karte MicroSD SanDisk L. Halogenglühbirne NARVA H7 S. AG</w:t>
      </w:r>
    </w:p>
    <w:p>
      <w:r>
        <w:rPr>
          <w:b/>
        </w:rPr>
        <w:t>E. 5.3</w:t>
      </w:r>
    </w:p>
    <w:p>
      <w:r>
        <w:t>Die folgenden beschlagnahmten falschen Banknoten à EUR 100.00 werden einge- zogen und als Beweismittel bei den Akten belassen (Art. 267 Abs. 3 StPO i.V.m. Art. 249 Abs. 1 StGB i.V.m. Art. 250 StGB):</w:t>
      </w:r>
    </w:p>
    <w:p>
      <w:r>
        <w:t>Beschreibung Referenz in den Akten 54 gefälschte Banknoten à EUR 100.00 (Serien-Nrn. gem. pag. B10-02-0042 - 0061) Falldossiers 1 - 52 in Beilagen-Ordner 1 zu Rubrik 10.2, pag. B10-02-001-0022 ff.</w:t>
      </w:r>
    </w:p>
    <w:p>
      <w:r>
        <w:t>Die folgenden beschlagnahmten falschen Banknoten à EUR 100.00 werden einge- zogen und unbrauchbar gemacht oder vernichtet (Art. 267 Abs. 3 StPO i.V.m. Art. 249 Abs. 1 StGB i.V.m. Art. 250 StGB):</w:t>
      </w:r>
    </w:p>
    <w:p>
      <w:r>
        <w:t>Beschreibung Referenz in den Akten 1 gefälschte Banknote à EUR 100.00 (Seriennum- mer P32855062807) pag. 10-01-0020 22 gefälschte Banknoten à EUR 100.00 (Serien-Nrn. gem. pag. B10-02-001- 0372) pag. B10-02-001-0373 ff.</w:t>
      </w:r>
    </w:p>
    <w:p>
      <w:r>
        <w:t>Mit dem Vollzug wird das Kommissariat STK 6 / Zentralstelle Falschgeld der Bun- deskriminalpolizei beauftragt.</w:t>
      </w:r>
    </w:p>
    <w:p>
      <w:r>
        <w:rPr>
          <w:b/>
        </w:rPr>
        <w:t>E. 5.4</w:t>
      </w:r>
    </w:p>
    <w:p>
      <w:r>
        <w:t>Die folgenden beschlagnahmten Gegenstände werden eingezogen und vernichtet (Art. 267 Abs. 3 StPO i.V.m. Art. 69 StGB): ­ 1 Mobiltelefon Blackberry 9790 Bold (IMEI 1), mit SIM-Karte (ICCID 2) ­ 1 Mobiltelefon Vphone S8, mit SIM-Karte (ICCID 3)</w:t>
      </w:r>
    </w:p>
    <w:p>
      <w:r>
        <w:t>- 5 - 6. A. wird verurteilt, ­ der L. CHF 2'000.00 zu bezahlen; ­ der H. CHF 440.00 zu bezahlen; ­ D. CHF 89.30 zu bezahlen; ­ der J. CHF 415.00 zu bezahlen 7. Die Verfahrenskosten in der Höhe von CHF 14’026.10, bestehend aus den Kosten des Vorverfahrens in der Höhe von CHF 13’026.10 (Gebühr: CHF 9’000.00, Ausla- gen: CHF 4’026.10) und der Gerichtsgebühr in der Höhe von CHF 1’000.00, werden A. auferlegt (Art. 426 Abs. 1 StPO).</w:t>
      </w:r>
    </w:p>
    <w:p>
      <w:r>
        <w:rPr>
          <w:b/>
        </w:rPr>
        <w:t>E. 6</w:t>
      </w:r>
    </w:p>
    <w:p>
      <w:r>
        <w:t>L., v.d. M.,</w:t>
      </w:r>
    </w:p>
    <w:p>
      <w:r>
        <w:rPr>
          <w:b/>
        </w:rPr>
        <w:t>E. 7</w:t>
      </w:r>
    </w:p>
    <w:p>
      <w:r>
        <w:t>N. CH AG, v.d. O. CH SA, P.,</w:t>
      </w:r>
    </w:p>
    <w:p>
      <w:r>
        <w:rPr>
          <w:b/>
        </w:rPr>
        <w:t>E. 8</w:t>
      </w:r>
    </w:p>
    <w:p>
      <w:r>
        <w:t>Rechtsanwältin Luzia Vetterli wird für die amtliche Verteidigung von A. von der Eid- genossenschaft mit CHF 13'000.00 (inkl. MWST) entschädigt (Art. 135 Abs. 1 StPO).</w:t>
      </w:r>
    </w:p>
    <w:p>
      <w:r>
        <w:t>A. wird verpflichtet, dem Bund die Entschädigung zurückzuzahlen, sobald es seine wirtschaftlichen Verhältnisse erlauben (Art. 135 Abs. 4 StPO).</w:t>
      </w:r>
    </w:p>
    <w:p>
      <w:r>
        <w:rPr>
          <w:b/>
        </w:rPr>
        <w:t>E. 9</w:t>
      </w:r>
    </w:p>
    <w:p>
      <w:r>
        <w:t>Dem zuständigen Bundesamt wird die Zustimmung zur Löschung des von A. erstell- ten DNA-Profils (PCN 2253040679) nach Ablauf der gesetzlichen Frist erteilt (Art 16 Abs. 1 Bst. e DNA-ProfilG).</w:t>
      </w:r>
    </w:p>
    <w:p>
      <w:r>
        <w:t>Dem für die Führung von AFIS zuständigen Dienst wird die Zustimmung zur Lö- schung der von A. erhobenen biometrischen erkennungsdienstlichen Daten nach Ablauf der gesetzlichen Frist erteilt (Art. 17 Abs. 1 lit. e i.V.m. Art. 19 Abs. 1 Verord- nung über die Bearbeitung biometrischer erkennungsdienstlicher Daten).</w:t>
      </w:r>
    </w:p>
    <w:p>
      <w:r>
        <w:rPr>
          <w:b/>
        </w:rPr>
        <w:t>E. 10</w:t>
      </w:r>
    </w:p>
    <w:p>
      <w:r>
        <w:t>Es wird Vormerk genommen, dass die Parteien mit der Zustimmung zur Anklage- schrift im abgekürzten Verfahren auf ein ordentliches Verfahren sowie auf ein Rechtsmittel verzichtet haben. II.</w:t>
      </w:r>
    </w:p>
    <w:p>
      <w:r>
        <w:t>Dieses Urteil wird in der Hauptverhandlung eröffnet und durch die Einzelrichterin mündlich begründet. Der Bundesanwaltschaft, der anwesenden Privatklägerin und dem Beschul- digten wird das Urteilsdispositiv ausgehändigt; den nicht anwesenden Privatklägern wird es schriftlich zugestellt.</w:t>
      </w:r>
    </w:p>
    <w:p>
      <w:r>
        <w:t>- 6 -</w:t>
      </w:r>
    </w:p>
    <w:p>
      <w:r>
        <w:t>Im Namen der Strafkammer des Bundesstrafgerichts</w:t>
      </w:r>
    </w:p>
    <w:p>
      <w:r>
        <w:t>Die Einzelrichterin Die Gerichtsschreiberin</w:t>
      </w:r>
    </w:p>
    <w:p>
      <w:r>
        <w:t>Nach Eintritt der Rechtskraft mitzuteilen an: − Bundesanwaltschaft als Vollzugsbehörde (vollständig) − Migrationsamt des Kantons Luzern (Art. 82 Abs. 1 VZAE)</w:t>
      </w:r>
    </w:p>
    <w:p>
      <w:r>
        <w:t>Rechtsmittelbelehrung 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w:t>
      </w:r>
    </w:p>
    <w:p>
      <w:r>
        <w:t>Mit der Berufung kann nur geltend gemacht werden, der Anklageschrift sei nicht zugestimmt worden oder das Urteil entspreche nicht der Anklageschrift (Art. 362 Abs. 5 StPO).</w:t>
      </w:r>
    </w:p>
    <w:p>
      <w:r>
        <w:t>Die Berufung erhebende Partei hat innert 20 Tagen nach Zustellung des begründeten Urteils der Berufungs- kammer des Bundesstrafgerichts eine schriftliche Berufungserklärung einzureichen.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w:t>
      </w:r>
    </w:p>
    <w:p>
      <w:r>
        <w:t>Versand: 17. September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