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SK.2019.34 vom 26. September 2019</w:t>
      </w:r>
    </w:p>
    <w:p>
      <w:r>
        <w:t>Bundesstrafgericht, 2019-09-26, IT</w:t>
      </w:r>
    </w:p>
    <w:p>
      <w:r>
        <w:rPr>
          <w:b/>
        </w:rPr>
        <w:t xml:space="preserve">Quelle: </w:t>
      </w:r>
      <w:r>
        <w:t>https://mcp.opencaselaw.ch/entscheid/bstger_SK.2019.34</w:t>
      </w:r>
    </w:p>
    <w:p>
      <w:r>
        <w:t>FR: TPF SK.2019.34 du 26 septembre 2019</w:t>
      </w:r>
    </w:p>
    <w:p>
      <w:r>
        <w:t>IT: TPF SK.2019.34 del 26 settembre 2019</w:t>
      </w:r>
    </w:p>
    <w:p>
      <w:pPr>
        <w:pStyle w:val="Heading2"/>
      </w:pPr>
      <w:r>
        <w:t>Regeste</w:t>
      </w:r>
    </w:p>
    <w:p>
      <w:r>
        <w:t>Importazione, acquisto e deposito di moneta falsa (art. 244 cpv. 1 CP in comb. disp. con l'art. 250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è riconosciuto autore colpevole di importazione e di deposito di monete false (art. 244 cpv. 1 CP in comb. disp. con l’art. 250 CP).</w:t>
      </w:r>
    </w:p>
    <w:p>
      <w:r>
        <w:rPr>
          <w:b/>
        </w:rPr>
        <w:t>E. 2</w:t>
      </w:r>
    </w:p>
    <w:p>
      <w:r>
        <w:t>A. è condannato a una pena detentiva di 14 (quattordici) mesi, dedotto il carcere preventivo sofferto (artt. 41, 47 e 51 CP).</w:t>
      </w:r>
    </w:p>
    <w:p>
      <w:r>
        <w:t>L’esecuzione della pena è totalmente sospesa per un periodo di prova di 2 (due) anni (artt. 42 e segg. CP).</w:t>
      </w:r>
    </w:p>
    <w:p>
      <w:r>
        <w:rPr>
          <w:b/>
        </w:rPr>
        <w:t>E. 3</w:t>
      </w:r>
    </w:p>
    <w:p>
      <w:r>
        <w:t>A. è espulso dal territorio svizzero per un periodo di 3 (tre) anni (art. 66abis CP).</w:t>
      </w:r>
    </w:p>
    <w:p>
      <w:r>
        <w:rPr>
          <w:b/>
        </w:rPr>
        <w:t>E. 4</w:t>
      </w:r>
    </w:p>
    <w:p>
      <w:r>
        <w:t>È ordinata la confisca delle seguenti banconote contraffatte in vista di essere rese inservibili o distrutte (art. 249 CP):</w:t>
      </w:r>
    </w:p>
    <w:p>
      <w:r>
        <w:t>- 187 (centottantasette) banconote contraffatte da EUR 20.00 serie GE da n. 1 al 2 (serie non completa) (Rep. n. 01.01.0002 - GF); - 246 (duecentoquarantasei) banconote contraffatte da EUR 20.00 serie CC da n. 1 al 3 (serie non completa) (Rep. n. 01.01.0002 - CC); - 228 (duecentoventotto) banconote contraffatte da EUR 20.00 serie ND da n. 4 al</w:t>
      </w:r>
    </w:p>
    <w:p>
      <w:r>
        <w:rPr>
          <w:b/>
        </w:rPr>
        <w:t>E. 5</w:t>
      </w:r>
    </w:p>
    <w:p>
      <w:r>
        <w:t>È ordinata la restituzione, previa cancellazione del contenuto della memoria, dell’iPhone 8 Plus Al 864 rosa IMEI 9 con carta SIM 10 (n. tel. 11) (Rep. n. 0101.0001) ad A., per il tramite del difensore d’ufficio Avv. Roy Bay.</w:t>
      </w:r>
    </w:p>
    <w:p>
      <w:r>
        <w:rPr>
          <w:b/>
        </w:rPr>
        <w:t>E. 6</w:t>
      </w:r>
    </w:p>
    <w:p>
      <w:r>
        <w:t>A. è condannato al pagamento delle spese procedurali pari a fr. 5'500.00, importo che include l’emolumento per la procedura dinanzi alla Corte penale del Tribunale penale federale pari a fr. 500.00.</w:t>
      </w:r>
    </w:p>
    <w:p>
      <w:r>
        <w:rPr>
          <w:b/>
        </w:rPr>
        <w:t>E. 7</w:t>
      </w:r>
    </w:p>
    <w:p>
      <w:r>
        <w:t>La retribuzione per la difesa di A. è fissata in fr. 6'900.00 (IVA inclusa).</w:t>
      </w:r>
    </w:p>
    <w:p>
      <w:r>
        <w:t>A. è tenuto a rimborsare fr. 6'900.00 alla Confederazione non appena le sue condizioni economiche glielo permetteranno (art. 135 cpv. 4 lett. a CPP).</w:t>
      </w:r>
    </w:p>
    <w:p>
      <w:r>
        <w:t>- 3 -</w:t>
      </w:r>
    </w:p>
    <w:p>
      <w:r>
        <w:rPr>
          <w:b/>
        </w:rPr>
        <w:t>E. 8</w:t>
      </w:r>
    </w:p>
    <w:p>
      <w:r>
        <w:t>Il Cantone Ticino è incaricato dell’esecuzione della pena (art. 74 LOAP).</w:t>
      </w:r>
    </w:p>
    <w:p>
      <w:r>
        <w:t>In nome della Corte penale del Tribunale penale federale</w:t>
      </w:r>
    </w:p>
    <w:p>
      <w:r>
        <w:t>Il Giudice unico La Cancelliera</w:t>
      </w:r>
    </w:p>
    <w:p>
      <w:r>
        <w:t>Il Giudice unico comunica oralmente la sentenza motivandola succintamente. Il dispositivo viene consegnato brevi manu alle seguenti parti presenti al termine dei di- battimenti:  Ministero pubblico della Confederazione, Procuratore federale Sergio Mastroianni  Avv. Roy Bay (difensore di A.).</w:t>
      </w:r>
    </w:p>
    <w:p>
      <w:r>
        <w:t>Dopo il passaggio in giudicato la sentenza sarà comunicata a:  Ministero pubblico della Confederazione in quanto autorità d’esecuzione  Ufficio della migrazione, Servizio stranieri, Quartiere Piazza / via Lugano 4, Casella postale 2170, 6501 Bellinzona (dispositivo, art. 82 cpv. 1 OASA).</w:t>
      </w:r>
    </w:p>
    <w:p>
      <w:r>
        <w:t>- 4 - Informazione sui rimedi giuridici</w:t>
      </w:r>
    </w:p>
    <w:p>
      <w:r>
        <w:t>Il Tribunale rinuncia a una motivazione scritta se motiva oralmente la sentenza e non pronuncia una pena detentiva superiore a due anni, un internamento secondo l'articolo 64 CP, un trattamento secondo l'articolo 59 capoverso 3 CP oppure una privazione di libertà di oltre due anni conseguente alla revoca simultanea della sospensione condizionale di sanzioni (art. 82 cpv. 1 CPP). Il Tribunale notifica successivamente alle parti una sentenza motivata se una parte lo domanda entro 10 giorni dalla notificazione del dispositivo (art. 82 cpv. 2 CPP).</w:t>
      </w:r>
    </w:p>
    <w:p>
      <w:r>
        <w:t>Appello alla Corte d’appello del Tribunale penale federale L’appello contro le sentenze della Corte penale del Tribunale penale federale che pongono fine, in tutto o in parte, al procedimento va annunciato alla Corte penale del Tribunale penale federale entro 10 giorni dalla comunicazione della sentenza, per scritto oppure oralmente a verbale (art. 399 cpv. 1 in relazione con l’art. 398 cpv. 1 CPP; art. 38a LOAP).</w:t>
      </w:r>
    </w:p>
    <w:p>
      <w:r>
        <w:t>La parte che interpone appello può far valere, in applicazione dell’art. 362 cpv. 5 CPP, soltanto di non avere accettato l’atto d’accusa o che la sentenza non corrisponde allo stesso.</w:t>
      </w:r>
    </w:p>
    <w:p>
      <w:r>
        <w:t>La parte che ha annunciato il ricorso in appello inoltra una dichiarazione scritta d'appello entro 20 giorni dalla notificazione della sentenza motivata alla Corte d’appello del Tribunale penale federale.</w:t>
      </w:r>
    </w:p>
    <w:p>
      <w:r>
        <w:t>Reclamo alla Corte dei reclami penali del Tribunale penale federale Il reclamo contro i decreti e le ordinanze, nonché gli atti procedurali della Corte penale del Tribunale penale federale, eccettuate le decisioni ordinatorie, deve essere presentato e motivato per scritto entro 10 giorni alla Corte dei reclami penali del Tribunale penale federale (art. 393 cpv. 1 lett. b e art. 396 cpv. 1 CPP; art. 37 cpv. 1 LOAP).</w:t>
      </w:r>
    </w:p>
    <w:p>
      <w:r>
        <w:t>Il reclamo contro la decisione che fissa la retribuzione del difensore d’ufficio deve essere presentato e moti- vato per scritto entro 10 giorni alla Corte dei reclami penali del Tribunale penale federale (art. 135 cpv. 3 lett. a e art. 396 cpv. 1 CPP; art. 37 cpv. 1 LOAP).</w:t>
      </w:r>
    </w:p>
    <w:p>
      <w:r>
        <w:t>Mediante il reclamo si possono censurare: la violazione del diritto, compreso l’eccesso e l’abuso del potere di apprezzamento e la denegata o ritardata giustizia, l’accertamento inesatto o incompleto dei fatti, come pure l’inadeguatezza (art. 393 cpv. 2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