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SK.2019.33 vom 16. Oktober 2019</w:t>
      </w:r>
    </w:p>
    <w:p>
      <w:r>
        <w:t>Bundesstrafgericht, 2019-10-16, DE</w:t>
      </w:r>
    </w:p>
    <w:p>
      <w:r>
        <w:rPr>
          <w:b/>
        </w:rPr>
        <w:t xml:space="preserve">Quelle: </w:t>
      </w:r>
      <w:r>
        <w:t>https://mcp.opencaselaw.ch/entscheid/bstger_SK.2019.33</w:t>
      </w:r>
    </w:p>
    <w:p>
      <w:r>
        <w:t>FR: TPF SK.2019.33 du 16 octobre 2019</w:t>
      </w:r>
    </w:p>
    <w:p>
      <w:r>
        <w:t>IT: TPF SK.2019.33 del 16 ottobre 2019</w:t>
      </w:r>
    </w:p>
    <w:p>
      <w:pPr>
        <w:pStyle w:val="Heading2"/>
      </w:pPr>
      <w:r>
        <w:t>Regeste</w:t>
      </w:r>
    </w:p>
    <w:p>
      <w:r>
        <w:t>Diebstahl (Art. 139 StGB) und Verletzung des Post- und Fernmeldegeheimnisses (Art.321ter StGB) (abgekürztes Verfahren)</w:t>
      </w:r>
    </w:p>
    <w:p>
      <w:pPr>
        <w:pStyle w:val="Heading2"/>
      </w:pPr>
      <w:r>
        <w:t>Erwägungen</w:t>
      </w:r>
    </w:p>
    <w:p>
      <w:r>
        <w:rPr>
          <w:b/>
        </w:rPr>
        <w:t>E. 29</w:t>
      </w:r>
    </w:p>
    <w:p>
      <w:r>
        <w:t>November 2017 die Vorführung von A. (nachfolgend: der Beschuldigte) zur Einver- nahme als beschuldigte Person anordnete (BA pag. 06-01-0001 ff.) und damit die Straf- untersuchung wegen Diebstahls (Art. 139 StGB) und Verletzung des Post- und Fernmel- degeheimnisses (Art. 321ter StGB) gegen ihn eröffnete (BA pag. 01-01-0001); der Beschuldigte gestützt auf diesen Vorführungsbefehl am 29. November 2017 von der Kantonspolizei Zürich verhaftet wurde (BA pag. 06-01-0006), nachdem diese auf Anord- nung der Staatsanwaltschaft an dessen Wohnort eine Hausdurchsuchung durchgeführt und dabei diverse Gegenstände sichergestellt hatte (BA pag. 08-01-0001 ff.); der Beschuldigte der Staatsanwaltschaft am 30. November 2017 zur Einvernahme vorge- führt (BA pag. 06-01-0010 ff.) und ebenfalls am 30. November 2017 wieder aus der Haft entlassen wurde (BA pag. 06-01-0014 ff.); die Bundesanwaltschaft (nachfolgend: die BA) das Strafverfahren gegen den Beschuldig- ten auf Ersuchen der Staatsanwaltschaft hin mit Gerichtsstandsanerkennung vom 6. De- zember 2017 übernahm und es gestützt auf Art. 26 Abs. 2 StPO mit Verfügung vom 3. Ap- ril 2019 in seiner Hand vereinigte (BA pag. 02-00-0001 ff.); die BA einen Teil der von der Kantonspolizei Zürich anlässlich der Hausdurchsuchung beim Beschuldigten sichergestellten Gegenstände mit Beschlagnahmebefehl vom 3. April 2019 in Anwendung von Art. 263 Abs. 1 lit. a und c StPO beschlagnahmte (BA pag. 08- 01-</w:t>
      </w:r>
    </w:p>
    <w:p>
      <w:r>
        <w:rPr>
          <w:b/>
        </w:rPr>
        <w:t>E. 0034</w:t>
      </w:r>
    </w:p>
    <w:p>
      <w:r>
        <w:t>ff.); die BA das Strafverfahren gegen den Beschuldigten wegen Diebstahls (Art. 139 StGB) und Verletzung des Post- und Fernmeldegeheimnisses (Art. 321ter StGB) mit Verfügung vom 30. April 2019 teilweise, d.h. mit Bezug auf fünf Gegenstände, einstellte und dies den Parteien gleichentags mitteilte (BA pag. 03-00-0004 ff.; 04-01-0004 f.; 04-02-0001 f.); die BA den mit Eingaben vom 7. Juni und vom 11. Dezember 2018 gestellten Antrag des Beschuldigten auf Durchführung eines abgekürzten Verfahrens (Art. 358 Abs. 1 StPO) be- treffend die übrigen Fälle mit Verfügung vom 20. Dezember 2018 guthiess (BA pag. 04- 01-0001 ff.); die BA all jenen Geschädigten, die sich als Privatkläger konstituiert und dabei teilweise Zivilansprüche und Forderungen auf Entschädigung für notwendige Aufwendungen im Verfahren angemeldet hatten (Art. 359 Abs. 2 i.V.m. Art. 118 ff. StPO; BA pag. 15.01-</w:t>
      </w:r>
    </w:p>
    <w:p>
      <w:r>
        <w:t>- 4 - 15.51), mit Schreiben vom 30. April 2019 die Anklageschrift eröffnete und sie unter Anset- zung einer zehntägigen Frist dazu aufforderte zu erklären, ob sie dieser zustimmen oder diese ablehnen (Art. 360 Abs. 2 StPO; BA pag. 04-02-0001 f.); die BA die Privatkläger im genannten Schreiben überdies darauf hinwies, dass eine feh- lende Erklärung gemäss Art. 360 Abs. 3 StPO als Zustimmung gelte (BA pag. 04-02- 0001 f.); die BA die Anklageschrift mit den Akten dem erstinstanzlichen Gericht überweist, sofern die Parteien dieser zugestimmt haben (Art. 360 Abs. 4 StPO), demgegenüber jedoch ein ordentliches Verfahren durchführt, wenn eine Partei nicht zustimmt (Art. 360 Abs. 5 StPO); der Beschuldigte die Erklärung der beschuldigten Person im abgekürzten Verfahren am 10. Mai 2019 eigenhändig unterzeichnete (BA pag. 04-01-0007), womit er der Anklage- schrift vom 30. April 2019 in der von der BA unterbreiteten Fassung unwiderruflich zu- stimmte sowie den Verzicht auf ein ordentliches Verfahren und die Ergreifung von Rechts- mitteln erklärte; im Zeitraum vom 2. bis 9. Mai 2019 vier Privatkläger die Erklärung, wonach sie der Ankla- geschrift vom 30. April 2019 im abgekürzten Verfahren unwiderruflich zustimmen und auf die Durchführung eines ordentlichen Verfahrens sowie die Ergreifung von Rechtsmitteln verzichten, unterschrieben, während die übrigen Privatkläger der Anklageschrift still- schweigend zustimmten (BA pag. 04-02-0005 ff.); die BA die Anklageschrift im abgekürzten Verfahren am 20. Mai 2019 in Anwendung von Art. 360 Abs. 4 StPO zusammen mit den Akten an die Strafkammer des Bundesstrafge- richts übermittelte, wobei sie die Zuständigkeit des Einzelgerichts in Anwendung von Art.</w:t>
      </w:r>
    </w:p>
    <w:p>
      <w:r>
        <w:rPr>
          <w:b/>
        </w:rPr>
        <w:t>E. 36</w:t>
      </w:r>
    </w:p>
    <w:p>
      <w:r>
        <w:t>Abs. 2 des Bundesgesetzes über die Organisation der Strafbehörden des Bundes vom 19. März 2010 (StBOG; SR 173.71) i.V.m. Art. 19 Abs. 2 StPO für gegeben erachtete (TPF 5-100-001 ff.); die Strafkammer des Bundesstrafgerichts das Verfahren in der vorliegenden Angelegen- heit unter der Geschäftsnummer SK.2019.33 eröffnete; dem Beschuldigten gemäss Anklageschrift vorgeworfen wird, er habe der B. AG in der Zeit vom 2. Dezember 2016 bis 28. November 2017 mindestens 67 in Postsendungen enthaltene, fremde bewegliche Sachen mit einer Gesamtdeliktssumme von mindestens CHF 15'916.20 (recte: CHF 15'827.16 [Gesamttotal Tabelle S. 3-6 der AS]) zur Aneignung weggenommen, um sich damit unrechtmässig zu bereichern, womit er sich des mehrfa- chen Diebstahls gemäss Art. 139 Ziff. 1 StGB schuldig gemacht habe; ihm in der Anklageschrift weiter vorgeworfen wird, er habe die genannten Postsendungen in der Zeit vom 2. Dezember 2016 bis 28. November 2017 bei sich zu Hause in Z. oder</w:t>
      </w:r>
    </w:p>
    <w:p>
      <w:r>
        <w:t>- 5 - auf seiner Tour als Briefträger im Zustellgebiet der Poststelle Y. geöffnet und damit das Post- und Fernmeldegeheimnis gemäss Art. 321ter StGB mehrfach verletzt; das Gericht frei darüber befindet, ob die Durchführung des abgekürzten Verfahrens recht- mässig und angebracht ist (Art. 362 Abs. 1 lit. a StPO), ob die Anklage mit dem Ergebnis der Hauptverhandlung und mit den Akten übereinstimmt (lit. b) und ob die beantragten Sanktionen angemessen sind (lit. c); die Voraussetzungen für die Bundesstrafgerichtsbarkeit gemäss Art. 23 Abs. 1 lit. j StPO sowie angesichts der Verfahrensvereinigung durch die BA gestützt auf Art. 26 Abs. 2 StPO erfüllt sind und die sachliche Zuständigkeit des Bundesstrafgerichts demnach gegeben ist (vgl. Urteil des Bundesstrafgerichts SK.2016.25 vom 12. Dezember 2016 E. 2.1); bei Postangestellten – gemäss der jüngeren Praxis des EJPD als zuständige Behörde – keine Ermächtigung zur Strafverfolgung gegen Bundesangestellte nach Art. 15 Abs. 1 des Bundesgesetzes über die Verantwortlichkeit des Bundes sowie seiner Behördenmitglieder und Beamten vom 14. März 1958 (Verantwortlichkeitsgesetz, VG; SR 170.32) mehr erfor- derlich ist (Urteil des Bundesstrafgerichts SK.2017.36 vom 27. Oktober 2017 und Berich- tigung vom 30. Oktober 2017 E. 1.2.5); der Beschuldigte von sich aus sowie fristgerecht um Durchführung des abgekürzten Ver- fahrens ersuchte und den relevanten Anklagesachverhalt sowie die Zivilansprüche im Grundsatz anerkannte (Art. 358 Abs. 1 StPO; BA pag. 13-01-0046 ff.); die Anklageschrift den formellen Voraussetzungen von Art. 360 Abs. 1 StPO entspricht, sowohl der Beschuldigte, als auch die Privatkläger der Anklageschrift ausdrücklich bzw. konkludent zustimmten und sich der Verzicht auf ein ordentliches Verfahren aus den dem Beschuldigten bzw. der Privatklägerschaft unterbreiteten Formularen zur Zustimmung auf ein abgekürztes Verfahren ergibt (Art. 360 Abs. 1 lit. h StPO; BA pag. 04- 02-0001 ff.); die BA in Übereinstimmung mit Art. 358 Abs. 2 StPO eine Freiheitsstrafe von weniger als fünf Jahren verlangt; das Gericht demnach zum Schluss gelangt, dass die Durchführung des abgekürzten Ver- fahrens rechtmässig und angebracht ist (Art. 362 Abs. 1 lit. a StPO); die gerichtliche Prüfung der Akten und die Befragung des Beschuldigten anlässlich der Hauptverhandlung am heutigen Tag ergeben hat, dass dessen Geständnis (Art. 361 Abs. 2 lit. a StPO) der Aktenlage und dem Anklagesachverhalt entspricht (Art. 361 Abs. 2 lit. b StPO) und glaubhaft ist; die in der Anklageschrift im abgekürzten Verfahren vorgenommene rechtliche Würdigung des massgeblichen Sachverhalts zutreffend ist;</w:t>
      </w:r>
    </w:p>
    <w:p>
      <w:r>
        <w:t>- 6 - die in der Anklageschrift enthaltene Regelung der zivilrechtlichen Ansprüche zwischen dem Beschuldigten und der Privatklägerschaft zudem den getroffenen Abmachungen ent- spricht; das Gericht folglich zur Überzeugung gelangt, dass die Anklage mit dem Ergebnis der Hauptverhandlung und mit den Akten übereinstimmt (Art. 362 Abs. 1 lit. b StPO); das Gericht ferner erkennt, dass die beantragten Sanktionen der vorliegenden tatsächli- chen und rechtlichen Sachlage angemessen sind (Art. 362 Abs. 1 lit. c StPO); die Prüfung der Angemessenheit der beantragten Sanktionen durch das Gericht i.S.v. Art. 362 Abs. 1 lit. c StPO auch allfällige Massnahmen mitumfasst, wobei die Einziehung, der Entscheid über die beschlagnahmten Gegenstände und Vermögenswerte sowie allfällige Ersatzforderungen den Massnahmen zuzuordnen sind (Urteil des Bundesstrafgerichts SK.2016.25 vom 12. Dezember 2016 E. 6, mit Hinweisen); der in der Anklageschrift getroffene Entscheid über die beschlagnahmten Gegenstände und Vermögenswerte und die darin verlangte Ersatzforderung mit den Tatsachen, wie sie sich aus den Akten und der Beweisaufnahme anlässlich der Hauptverhandlung am heuti- gen Tag ergeben, übereinstimmen und den gesetzlichen Voraussetzungen entsprechen; die Anklageschrift nach dem Gesagten zum Urteil erhoben werden kann (Art. 362 Abs. 2 StPO);</w:t>
      </w:r>
    </w:p>
    <w:p>
      <w:r>
        <w:t>- 7 - erkennt die Einzelrichterin: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