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SK.2018.7a vom 17. Mai 2018</w:t>
      </w:r>
    </w:p>
    <w:p>
      <w:r>
        <w:t>Bundesstrafgericht, 2018-05-17, DE</w:t>
      </w:r>
    </w:p>
    <w:p>
      <w:r>
        <w:rPr>
          <w:b/>
        </w:rPr>
        <w:t xml:space="preserve">Quelle: </w:t>
      </w:r>
      <w:r>
        <w:t>https://mcp.opencaselaw.ch/entscheid/bstger_SK.2018.7a</w:t>
      </w:r>
    </w:p>
    <w:p>
      <w:r>
        <w:t>FR: TPF SK.2018.7a du 17 mai 2018</w:t>
      </w:r>
    </w:p>
    <w:p>
      <w:r>
        <w:t>IT: TPF SK.2018.7a del 17 maggio 2018</w:t>
      </w:r>
    </w:p>
    <w:p>
      <w:pPr>
        <w:pStyle w:val="Heading2"/>
      </w:pPr>
      <w:r>
        <w:t>Regeste</w:t>
      </w:r>
    </w:p>
    <w:p>
      <w:r>
        <w:t>Entschädigung, Art. 429 Abs. 1 lit. a StPO</w:t>
      </w:r>
    </w:p>
    <w:p>
      <w:pPr>
        <w:pStyle w:val="Heading2"/>
      </w:pPr>
      <w:r>
        <w:t>Volltext</w:t>
      </w:r>
    </w:p>
    <w:p>
      <w:r>
        <w:t>Ergänzung vom 17. Mai 2018 zum Urteil vom 23. April 2018 Strafkammer Besetzung</w:t>
      </w:r>
    </w:p>
    <w:p>
      <w:r>
        <w:t>Bundesstrafrichter Martin Stupf, Einzelrichter Gerichtsschreiberin Fiona Krummenacher Parteien</w:t>
      </w:r>
    </w:p>
    <w:p>
      <w:r>
        <w:t>BUNDESANWALTSCHAFT, vertreten durch Staatsanwältin des Bundes Kathrin Streichenberg,</w:t>
      </w:r>
    </w:p>
    <w:p>
      <w:r>
        <w:t>und</w:t>
      </w:r>
    </w:p>
    <w:p>
      <w:r>
        <w:t>als Privatklägerschaft:</w:t>
      </w:r>
    </w:p>
    <w:p>
      <w:r>
        <w:t>B., vertreten durch Rechtsanwalt Nils Eckmann,</w:t>
      </w:r>
    </w:p>
    <w:p>
      <w:r>
        <w:t>gegen</w:t>
      </w:r>
    </w:p>
    <w:p>
      <w:r>
        <w:t>A., erbeten verteidigt durch Rechtsanwalt Remo Gilo- men, Gegenstand</w:t>
      </w:r>
    </w:p>
    <w:p>
      <w:r>
        <w:t>Entschädigung (Art. 429 Abs. 1 lit. a StPO)</w:t>
      </w:r>
    </w:p>
    <w:p>
      <w:r>
        <w:t>B u n d e s s t r a f g e r i c h t T r i b u n a l p é n a l f é d é r a l T r i b u n a l e p e n a l e f e d e r a l e T r i b u n a l p e n a l f e d e r a l</w:t>
      </w:r>
    </w:p>
    <w:p>
      <w:r>
        <w:t>Geschäftsnummer: SK.2018.7</w:t>
      </w:r>
    </w:p>
    <w:p>
      <w:r>
        <w:t>- 2 - Der Einzelrichter erkennt: 1. A. wird durch die Eidgenossenschaft mit CHF 9‘270 entschädigt. 2. Für diesen Entscheid werden keine Kosten erhoben.</w:t>
      </w:r>
    </w:p>
    <w:p>
      <w:r>
        <w:t>Im Namen der Strafkammer des Bundesstrafgerichts</w:t>
      </w:r>
    </w:p>
    <w:p>
      <w:r>
        <w:t>Der Einzelrichter Die Gerichtsschreiberin</w:t>
      </w:r>
    </w:p>
    <w:p>
      <w:r>
        <w:t>Zustellung an  Bundesanwaltschaft  Rechtsanwalt Remo Gilomen (Verteidiger von A.) Nach Eintritt der Rechtskraft mitzuteilen an  Bundesanwaltschaft als Vollzugsbehörde 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17.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