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 vom 26. Juni 2018</w:t>
      </w:r>
    </w:p>
    <w:p>
      <w:r>
        <w:t>Bundesstrafgericht, 2018-06-26, DE</w:t>
      </w:r>
    </w:p>
    <w:p>
      <w:r>
        <w:rPr>
          <w:b/>
        </w:rPr>
        <w:t xml:space="preserve">Quelle: </w:t>
      </w:r>
      <w:r>
        <w:t>https://mcp.opencaselaw.ch/entscheid/bstger_SK.2018.4</w:t>
      </w:r>
    </w:p>
    <w:p>
      <w:r>
        <w:t>FR: TPF SK.2018.4 du 26 juin 2018</w:t>
      </w:r>
    </w:p>
    <w:p>
      <w:r>
        <w:t>IT: TPF SK.2018.4 del 26 giugno 2018</w:t>
      </w:r>
    </w:p>
    <w:p>
      <w:pPr>
        <w:pStyle w:val="Heading2"/>
      </w:pPr>
      <w:r>
        <w:t>Regeste</w:t>
      </w:r>
    </w:p>
    <w:p>
      <w:r>
        <w:t>Gesuch um Erlass der Verfahrenskosten</w:t>
      </w:r>
    </w:p>
    <w:p>
      <w:pPr>
        <w:pStyle w:val="Heading2"/>
      </w:pPr>
      <w:r>
        <w:t>Erwägungen</w:t>
      </w:r>
    </w:p>
    <w:p>
      <w:r>
        <w:rPr>
          <w:b/>
        </w:rPr>
        <w:t>E. 1</w:t>
      </w:r>
    </w:p>
    <w:p>
      <w:r>
        <w:t>Mit Urteil SK.2014.10 vom 7. Oktober 2014 verurteilte die Strafkammer des Bun- desstrafgerichts A. wegen versuchter Gefährdung durch Sprengstoffe in verbreche- rischer Absicht zu einer Freiheitsstrafe von 18 Monaten, bedingt vollziehbar bei einer Probezeit von drei Jahren. Sie legte ihm die Verfahrenskosten im Betrag von Fr. 20'000.– auf (Dispositiv-Ziff. III.1). Das Urteil ist inzwischen rechtskräftig.</w:t>
      </w:r>
    </w:p>
    <w:p>
      <w:r>
        <w:rPr>
          <w:b/>
        </w:rPr>
        <w:t>E. 2</w:t>
      </w:r>
    </w:p>
    <w:p>
      <w:r>
        <w:t>Mit Eingabe vom 8. Januar 2018 ersuchte A. die Bundesanwaltschaft um Erlass der erwähnten Verfahrenskosten. Die Bundesanwaltschaft, Dienst Urteilsvollzug, leitete das Gesuch am 24. Januar 2018 zuständigkeitshalber an die Strafkammer weiter.</w:t>
      </w:r>
    </w:p>
    <w:p>
      <w:r>
        <w:rPr>
          <w:b/>
        </w:rPr>
        <w:t>E. 3.1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2. Aufl. 2014, Art. 135 StPO N 24a).</w:t>
      </w:r>
    </w:p>
    <w:p>
      <w:r>
        <w:rPr>
          <w:b/>
        </w:rPr>
        <w:t>E. 3.2</w:t>
      </w:r>
    </w:p>
    <w:p>
      <w:r>
        <w:t>Die Zuständigkeit der Strafkammer ist gegeben, da sie das erstinstanzliche Urteil gefällt hat und das Gesuch den Erlass der Verfahrenskosten zum Gegenstand hat.</w:t>
      </w:r>
    </w:p>
    <w:p>
      <w:r>
        <w:rPr>
          <w:b/>
        </w:rPr>
        <w:t>E. 4.1</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w:t>
      </w:r>
    </w:p>
    <w:p>
      <w:r>
        <w:rPr>
          <w:b/>
        </w:rPr>
        <w:t>E. 4.2</w:t>
      </w:r>
    </w:p>
    <w:p>
      <w:r>
        <w:t>Der Gesuchsteller legte seinem Gesuch um Erlass der Verfahrenskosten Belege über seine persönliche und finanzielle Situation bei (TPF 1.100.4 ff.). Die Strafkam- mer holte zudem von Amtes wegen Steuerunterlagen des Beschuldigten für die Steuerperioden 2013 bis 2016 ein (TPF 1.261.1 ff.). Im Übrigen bilden die Akten des Verfahrens SK.2014.10 Grundlage für den vorliegenden Entscheid. Die Bundesanwaltschaft stellte im Übermittlungsschreiben vom 24. Januar 2018 den Entscheid ins Ermessen des Gerichts (TPF 1.100.1).</w:t>
      </w:r>
    </w:p>
    <w:p>
      <w:r>
        <w:t>- 3 -</w:t>
      </w:r>
    </w:p>
    <w:p>
      <w:r>
        <w:rPr>
          <w:b/>
        </w:rPr>
        <w:t>E. 5</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(DOMEISEN, Basler Kommentar, a.a.O., Art. 425 StPO N 3).</w:t>
      </w:r>
    </w:p>
    <w:p>
      <w:r>
        <w:rPr>
          <w:b/>
        </w:rPr>
        <w:t>E. 6.1</w:t>
      </w:r>
    </w:p>
    <w:p>
      <w:r>
        <w:t>Die Strafkammer trug den beengten finanziellen Verhältnissen des Gesuchstellers in Anwendung von Art. 425 StPO bereits im Urteil SK.2014.10 Rechnung, indem sie ihm von den angefallenen Verfahrenskosten von Fr. 37‘439.55 (Gebühren und Aus- lagen, ohne Kosten der amtlichen Verteidigung) nur einen Teil, namentlich Fr. 20‘000.–, auferlegte (a.a.O., E. 10.4). Bei dieser Sachlage würde sich ein voll- ständiger oder teilweiser Erlass der Verfahrenskosten nur rechtfertigen, wenn seit dem Urteil eine wesentliche Veränderung in den finanziellen Verhältnissen des Ge- suchstellers eingetreten ist oder neue Umstände geltend gemacht werden, die ein Zurückkommen auf den Kostenentscheid rechtfertigen (vgl. Urteil des Bundesstraf- gerichts SK.2014.20 vom 10. Dezember 2014 E. 5.3).</w:t>
      </w:r>
    </w:p>
    <w:p>
      <w:r>
        <w:rPr>
          <w:b/>
        </w:rPr>
        <w:t>E. 6.2</w:t>
      </w:r>
    </w:p>
    <w:p>
      <w:r>
        <w:t>Die Strafkammer stellte im Urteil SK.2014.10 fest, dass der Gesuchsteller bis zu seiner selbst herbeigeführten Kündigung bei seinem früheren Arbeitgeber im März 2012 arbeitstätig war. In der Zeit bis zu seiner Verhaftung im Juli 2013 lebte er von seinen Ersparnissen. Während seiner Zeit in Haft, die bis zur Urteilseröffnung an- dauerte, verrichtete er eine Arbeit und bekam dafür ein Pekulium. Er besass kein Vermögen (a.a.O., E. 4.4, 5.3.2).</w:t>
      </w:r>
    </w:p>
    <w:p>
      <w:r>
        <w:rPr>
          <w:b/>
        </w:rPr>
        <w:t>E. 6.3</w:t>
      </w:r>
    </w:p>
    <w:p>
      <w:r>
        <w:t>Die aktuelle finanzielle Situation des Gesuchstellers präsentiert sich wie folgt: Der Gesuchsteller hat nach seiner Haftentlassung bislang keine feste Anstellung finden können. Er verfügt über kein steuerbares Einkommen und kein Vermögen. Seit Ok- tober 2017 wird er von der Sozialhilfe unterstützt. Es ist somit eine gewisse – wenn auch nicht sehr gravierende – Verschlechterung der finanziellen Verhältnisse des Gesuchstellers im Vergleich zum Urteilsdatum zu verzeichnen. Indessen ist eine künftige Verbesserung seiner wirtschaftlichen Lage nicht ausgeschlossen. Der Ge- suchsteller war vor seiner Festnahme in der Lage, selber für seinen Lebensunterhalt aufzukommen, und hat immer wieder neue Anstellungen gefunden. Die Verurteilung des Gesuchstellers kann sich zwar erschwerend auf seine Wiedereingliederung in die Berufswelt auswirken, gleichwohl kommt eine künftige Anstellung, insbesondere auch mit der Unterstützung durch die Sozialbehörden, weiterhin durchaus in Frage.</w:t>
      </w:r>
    </w:p>
    <w:p>
      <w:r>
        <w:t>- 4 - Der Gesuchsteller ist mit seinen 52 Jahren zudem noch weit vom Rentenalter ent- fernt, weshalb aufgrund seines Alters nicht von einer zusätzlichen Erschwerung bei der Arbeitsfindung auszugehen ist. In Gesamtwürdigung dieser Faktoren erscheint ein teilweiser, nicht jedoch vollstän- diger, Erlass der Verfahrenskosten als gerechtfertigt. Den Umständen angemessen ist die Kostenreduktion auf einen Betrag von Fr. 5‘000.–.</w:t>
      </w:r>
    </w:p>
    <w:p>
      <w:r>
        <w:rPr>
          <w:b/>
        </w:rPr>
        <w:t>E. 7</w:t>
      </w:r>
    </w:p>
    <w:p>
      <w:r>
        <w:t>Für diesen Entscheid sind keine Kosten zu erheben.</w:t>
      </w:r>
    </w:p>
    <w:p>
      <w:r>
        <w:t>- 5 - Die Strafkammer beschliesst: 1. Das Gesuch von A. um Erlass der Verfahrenskosten wird teilweise gutgeheissen und die Forderung aus den Verfahrenskosten gemäss Ziff. III.1 des Dispositivs des Urteils des Bundesstrafgerichts SK.2014.10 vom 7. Oktober 2014 wird auf den Betrag von Fr. 5‘000.– reduziert. Soweit weitergehend, wird das Gesuch ab- gewiesen. 2. Es werden keine Kosten erhoben. 3. Dieser Beschluss wird A. und der Bundesanwaltschaft, Dienst Urteilsvollzug schriftlich eröffnet. Im Namen der Strafkammer des Bundesstrafgerichts</w:t>
      </w:r>
    </w:p>
    <w:p>
      <w:r>
        <w:t>Die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26.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