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SK.2018.39 vom 28. August 2018</w:t>
      </w:r>
    </w:p>
    <w:p>
      <w:r>
        <w:t>Bundesstrafgericht, 2018-08-28, DE</w:t>
      </w:r>
    </w:p>
    <w:p>
      <w:r>
        <w:rPr>
          <w:b/>
        </w:rPr>
        <w:t xml:space="preserve">Quelle: </w:t>
      </w:r>
      <w:r>
        <w:t>https://mcp.opencaselaw.ch/entscheid/bstger_SK.2018.39</w:t>
      </w:r>
    </w:p>
    <w:p>
      <w:r>
        <w:t>FR: TPF SK.2018.39 du 28 août 2018</w:t>
      </w:r>
    </w:p>
    <w:p>
      <w:r>
        <w:t>IT: TPF SK.2018.39 del 28 agosto 2018</w:t>
      </w:r>
    </w:p>
    <w:p>
      <w:pPr>
        <w:pStyle w:val="Heading2"/>
      </w:pPr>
      <w:r>
        <w:t>Regeste</w:t>
      </w:r>
    </w:p>
    <w:p>
      <w:r>
        <w:t>Gesuch um Erlass der Verfahrenskosten (Art. 425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von A. um Erlass der Verfahrenskosten wird abgewiesen.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Dieser Beschluss wird A. und der Bundesanwaltschaft, Dienst Urteilsvollzug, schriftlich eröffnet.</w:t>
      </w:r>
    </w:p>
    <w:p>
      <w:r>
        <w:t>Im Namen der Strafkammer des Bundesstrafgerichts</w:t>
      </w:r>
    </w:p>
    <w:p>
      <w:r>
        <w:t>Die Vorsitzende Die Gerichtsschreiberin</w:t>
      </w:r>
    </w:p>
    <w:p>
      <w:r>
        <w:t>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28. August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