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SK.2018.26 vom 9. August 2018</w:t>
      </w:r>
    </w:p>
    <w:p>
      <w:r>
        <w:t>Bundesstrafgericht, 2018-08-09, DE</w:t>
      </w:r>
    </w:p>
    <w:p>
      <w:r>
        <w:rPr>
          <w:b/>
        </w:rPr>
        <w:t xml:space="preserve">Quelle: </w:t>
      </w:r>
      <w:r>
        <w:t>https://mcp.opencaselaw.ch/entscheid/bstger_SK.2018.26</w:t>
      </w:r>
    </w:p>
    <w:p>
      <w:r>
        <w:t>FR: TPF SK.2018.26 du 9 août 2018</w:t>
      </w:r>
    </w:p>
    <w:p>
      <w:r>
        <w:t>IT: TPF SK.2018.26 del 9 agosto 2018</w:t>
      </w:r>
    </w:p>
    <w:p>
      <w:pPr>
        <w:pStyle w:val="Heading2"/>
      </w:pPr>
      <w:r>
        <w:t>Regeste</w:t>
      </w:r>
    </w:p>
    <w:p>
      <w:r>
        <w:t>Ausnützen der Kenntnis vertraulicher Tatsachen (Art. 161 Ziff. 1 Abs. 1 aStGB). Mehrfache Widerhandlung gegen das Revisionsaufsichtsgesetz (Art. 40 Abs. 1 lit. b aRAG).</w:t>
      </w:r>
    </w:p>
    <w:p>
      <w:pPr>
        <w:pStyle w:val="Heading2"/>
      </w:pPr>
      <w:r>
        <w:t>Erwägungen</w:t>
      </w:r>
    </w:p>
    <w:p>
      <w:r>
        <w:rPr>
          <w:b/>
        </w:rPr>
        <w:t>E. 25</w:t>
      </w:r>
    </w:p>
    <w:p>
      <w:r>
        <w:t>Juli 2018 (Reservetag 26. Juli 2018) als möglichen Termin für die Hauptverhand- lung zu reservieren. Den Parteien wurde Gelegenheit gegeben, allfällige zwingende Verhinderungsgründe dem Gericht mit schriftlicher Begründung und Belegen bis 5. Juni 2018 mitzuteilen (TPF pag. 50.310.1 f.). Die Parteien erhoben keine Ein- wände. Mit prozessleitender Verfügung vom 6. Juni 2018 wurde den Partien mitge- teilt, dass die Hauptverhandlung am 25. Juli 2018 (Reservetag 26. Juli 2018) statt- finden wird (TPF pag. 50.310.4). L. Im Rahmen der Prozessvorbereitung holte der Einzelrichter die erforderlichen Be- weismittel zu den persönlichen und finanziellen Verhältnissen des Beschuldigten ein (Auszug aus dem Schweizerischen Strafregister vom 19. Juni 2018 [TPF pag. 50.231.1.2], Auszug aus dem Betreibungsregister des Betreibungsamtes des Be- zirks Frauenfeld [TPF pag. 50.231.3.2], letzte Steuerunterlagen bzw. Veranlagungs- verfügung des Steueramtes der Stadt Frauenfeld für das Steuerjahr 2014 [TPF pag. 50.231.2.3,-6]).</w:t>
      </w:r>
    </w:p>
    <w:p>
      <w:r>
        <w:t>- 5 - M. Mit Verfügung vom 19. Juni 2018 entschied der Einzelrichter über Beweismassnah- men. Er zog unter anderem die Akten Nr. B-1171/2014 des Bundesverwaltungsge- richts bei (TPF pag. 50.250.3, -7; 50.262.1.1). N. Mit Schreiben vom 12. Juli 2018 teilte der Verteidiger mit, dass er den Beschuldigten nicht mehr vertrete (TPF pag. 50.521.30). O. Mit Schreiben des Einzelrichters vom 12. Juli 2018 wurde der Beschuldigte aufge- fordert, bis zum 17. Juli 2018 einen Verteidiger bzw. eine Verteidigerin zu ernennen und die entsprechende Vollmacht einzureichen, ansonsten sich das Gericht vorbe- halten würde, allenfalls selbst einen Verteidiger bzw. eine Verteidigerin zu bestim- men (TPF pag. 50.400.4). Der Beschuldigte liess die Frist unbenutzt verstreichen. P. Die Hauptverhandlung fand am 25. Juli 2018 in Anwesenheit des Beschuldigten vor dem Einzelrichter der Strafkammer am Sitz des Bundesstrafgerichts in Bellinzona statt (TPF pag. 50.720.1, -12). Die Bundesanwaltschaft liess sich am 23. Juli 2018 vernehmen bzw. stellte Anträge (TPF pag. 50.510.21 f.), doch verzichtete sie auf eine Teilnahme an der Hauptverhandlung (TPF pag. 50.510.19 f.). Das Urteil des Einzelrichters der Strafkammer wurde am 9. August 2018 in Anwesenheit des Be- schuldigten mündlich eröffnet und begründet (TPF pag. 50.930.1, -3). Die Bundes- anwaltschaft verzichtete wiederum auf eine Teilnahme. Q. Der Beschuldigte hat innert gesetzlicher Frist die schriftliche Begründung des Urteils verlangt (Art. 82 Abs. 2 lit. a StPO).</w:t>
      </w:r>
    </w:p>
    <w:p>
      <w:r>
        <w:t>Der Einzelrichter erwägt: 1. Prozessuales 1.1 Anwendbares Recht 1.1.1 Die dem Beschuldigten vorgeworfenen Taten wegen Ausnützens der Kenntnis vertraulicher Tatsachen haben sich vor der am 1. Mai 2013 in Kraft getretenen Gesetzesrevision (AS 2013 1103), durch welche das Insiderdelikt von Art. 161 aStGB in Art. 40 aBEHG überführt wurde, ereignet. Per 1. Januar 2016 wurde das betreffende Delikt mit marginalen Änderungen in Art. 154 des Bundesgeset- zes vom 19. Juni 2015 über die Finanzmarktinfrastrukturen und das Marktverhal- ten im Effekten- und Derivatehandel (Finanzmarktinfrastrukturgesetz, FinfraG; SR 958.1) transferiert (AS 2015 5339). Aufgrund des strafrechtlichen Rückwir- kungsverbots gilt grundsätzlich das zur Tatzeit geltende Recht, es sei denn, das neue Recht ist im konkreten Fall für den Täter das mildere (Art. 2 Abs. 2 StGB;</w:t>
      </w:r>
    </w:p>
    <w:p>
      <w:r>
        <w:t>- 6 - vgl. BGE 134 IV 82 E. 6.3.2). Letzteres ist hier nicht der Fall. Auf die inkriminierten Taten von 2011 kommt nach der anwendbaren konkreten Methode als lex mitior im Sinne von Art. 2 Abs. 2 StGB das zur Tatzeit geltende Recht, mithin Art. 161 Ziff. 1 aStGB, zur Anwendung, da die Anforderungen an den Quellennachweis und die Art des Informationserhalts nach Art. 161 aStGB restriktiver sind als nach Art. 154 FinfraG. 1.1.2 In Bezug auf die vorgeworfenen Widerhandlungen gegen das Revisionsauf- sichtsgesetz sah der zur Tatzeit geltende Straftatbestand von Art. 40 Abs. 1 lit b aRAG eine Strafandrohung von Freiheitsstrafe bis zu drei Jahren oder Geldstrafe vor. Die heute geltende Fassung von Art. 40 Abs. 1 lit. b RAG sieht die gleiche Strafandrohung vor. Folglich kommt vorliegend das zur Tatzeit geltende Recht (aRAG) zur Anwendung. 1.2 Zuständigkeit 1.2.1 Nach Art. 22 StPO obliegt die Verfolgung und Beurteilung strafbarer Handlungen grundsätzlich den Kantonen, soweit sie nicht der Bundesgerichtsbarkeit unter- stehen. Ist in einer Strafsache sowohl Bundes- als auch kantonale Zuständigkeit gegeben, kann der Staatsanwalt des Bundes die Vereinigung der Verfahren in der Hand der Bundesbehörden oder der kantonalen Behörden anordnen (Art. 26 Abs. 2 StPO). Straftaten nach Art. 161 aStGB waren unter kantonaler Gerichtsbarkeit zu verfol- gen und zu beurteilen. Mit der vorstehend erwähnten Gesetzesrevision (E. 1.1.1.) wurde die Verfolgung und Beurteilung von Insiderdelikten per 1. Mai 2013 in die Bundeszuständigkeit überführt (Art. 44 aBEHG i.V.m. Art. 23 Abs. 2 StPO). Diese Zuständigkeit wurde auch mit Inkrafttreten des FinfraG beibehalten (156 Abs. 1 FinfraG i.V.m. Art. 23 Abs. 2 StPO). Da es sich bei der entsprechenden Gerichts- standsbestimmung im aBEHG bzw. neu im FinfraG um ein sog. Zeitgesetz han- delt, ist die neu definierte Instanz bzw. das Bundesstrafgericht auch für die Be- urteilung dieses altrechtlichen Insiderdelikts zuständig. Gemäss Art. 40 Abs. 3 aRAG unterstehen Widerhandlungen gegen das Revisi- onsaufsichtsgesetz der kantonalen Gerichtsbarkeit. Soweit dieser in kantonale Kompetenz fallende Tatbestand zur Anklage gelangt, ist die Verfolgung und Be- urteilung von der Bundesanwaltschaft rechtsgültig in Bundeskompetenz über- führt worden (Lit. B). Die Bundesgerichtsbarkeit ist demnach gegeben. 1.2.2 Die Kompetenz des Einzelrichters der Strafkammer des Bundesstrafgerichts ergibt sich aus Art. 19 Abs. 2 lit. b StPO i.V.m. Art. 36 Abs. 2 des Bundesgesetzes</w:t>
      </w:r>
    </w:p>
    <w:p>
      <w:r>
        <w:t>- 7 - über die Organisation der Strafbehörden des Bundes vom 19. März 2010 (Straf- behördenorganisationsgesetz, StBOG; SR 173.71). 1.3 Verteidigung 1.3.1 Mit Schreiben vom 24. Mai 2018 wurde dem Beschuldigten der Termin für die Hauptverhandlung vom 25. Juli 2018 bekannt gegeben (TPF pag. 50.250.1 f.). Am 12. Juli 2018 teilte Rechtsanwalt S. mit, dass er den Beschuldigten nicht mehr vertrete (TPF pag. 50.521.30; Lit. N.). Das Gericht hat dem Beschuldigten glei- chentags mitgeteilt, dass er innert Frist eine neue erbetene Verteidigung benen- nen soll, wenn er das wünsche (TPF pag. 50.400.4). Der Beschuldigte liess die Frist unbenutzt verstreichen. Mit Schreiben vom 23. Juli 2018 verzichtete die Bundesanwaltschaft auf eine Teilnahme an der Hauptverhandlung (TPF pag. 50.510.19 f.). Mit Eingabe vom 24. Juli 2018, eingegangen beim Gericht am Hauptverhandlungstag vom 25. Juli 2018, ersuchte der Beschuldigte um Frister- streckung zur Ernennung eines neuen erbetenen Verteidigers (TPF pag. 50.521.31). Der Einzelrichter wies den Antrag in der Hauptverhandlung ab (TPF pag. 50.720.003). 1.3.2 Gemäss Art. 130 lit. d StPO muss die beschuldigte Person verteidigt werden, wenn die Staatsanwaltschaft vor dem erstinstanzlichen Gericht oder dem Beru- fungsgericht persönlich auftritt (sog. notwendige Verteidigung). Die beschuldigte Person muss ausserdem verteidigt werden, wenn sie wegen ihres körperlichen oder geistigen Zustandes oder aus anderen Gründen ihre Verfahrensinteressen nicht ausreichend wahren kann und die gesetzliche Vertretung dazu nicht in der Lage ist (Art. 130 lit. c StPO). Anderweitige Gründe für eine notwendige Verteidi- gung liegen a priori vor. 1.3.3 Obschon der bisherige Verteidiger des Beschuldigten relativ kurz vor der Haupt- verhandlung dem Gericht mitgeteilt hat, dass das Mandatsverhältnis beendet sei, konnte das Gericht die Hauptverhandlung ohne anwaltliche Verteidigung des Be- schuldigten durchführen. Da die Bundesanwaltschaft auf eine Teilnahme an der Hauptverhandlung verzichtet hat, liegt kein Fall von notwendiger Verteidigung gemäss Art. 130 lit. d StPO vor. Es oblag dem Beschuldigten für den Verhand- lungstermin, der ihm seit langem bekannt war, den Beizug einer gewünschten Verteidigung sicherzustellen. Ausserdem ist der Fall nicht derart komplex, dass für den Beschuldigten mit seiner grossen Sachkunde im Bereich Aktienhandel und Revision (vgl. E. 5.3.5.1) in casu eine Verteidigung zur Wahrung der Interes- sen (Art. 130 lit. c StPO) zwingend geboten wäre. Hinzu kommt, dass dem Be- schuldigten die Vorwürfe seit längerer Zeit bekannt sind und er diese mehrmals mit seinem ehemaligen Verteidiger besprochen hatte.</w:t>
      </w:r>
    </w:p>
    <w:p>
      <w:r>
        <w:t>- 8 - 1.4 Verjährung Der Vorwurf des mehrfachen Ausnützens der Kenntnis vertraulicher Tatsachen bezieht sich auf die Aktienkäufe vom 20. und 22. September 2011. Zur Tatzeit sah der Tatbestand des Ausnützens der Kenntnis vertraulicher Tatsachen durch den sog. Primärinsider (Art. 161 Ziff. 1 Abs. 1 aStGB) dieselbe Strafandrohung vor wie in der heutigen Fassung von Art. 154 Abs. 1 FinfraG (Freiheitsstrafe bis zu drei Jahren oder Geldstrafe). Unter dem zur Tatzeit geltenden Recht verjährte die Tat nach Art. 161 Ziff. 1 Abs. 1 aStGB (sog. Primärinsider) in 7 Jahren (Art. 97 Abs. 1 lit. c aStGB), nach heutigem Recht in 10 Jahren (Art. 97 Abs. 1 lit. c StGB). Gemäss Art. 389 StGB (welcher das Prinzip der sog. lex mitior in Bezug auf die Verjährung statuiert) ist das alte bzw. das zur Tatzeit geltende Verjährungsrecht anwendbar, wenn es milder ist als das neue Recht. Somit ist für die vorgeworfe- nen Straftaten des mehrfachen Ausnützens der Kenntnis vertraulicher Tatsachen die altrechtliche siebenjährige Verjährungsfrist anzuwenden. Die Verfolgungsver- jährung betreffend die Insiderdelikte gemäss Art. 161 Ziff. 1 Abs. 1 aStGB tritt somit am 22. September 2018 ein. Die Verfolgungsverjährung ist damit noch nicht eingetreten. Die mutmasslichen mehrfachen Widerhandlungen gegen das Revisionsauf- sichtsgesetz fanden in der Zeit vom 30. August 2013 bis 30. Januar 2014 statt. Die Frage der Verjährung gibt diesbezüglich zu keinen Bemerkungen Anlass. 1.5 Verbot der doppelten Strafverfolgung („ne bis in idem“) 1.5.1 Der Beschuldigte macht im Zusammenhang mit der vorgeworfenen Widerhand- lung gegen das Revisionsaufsichtsgesetz geltend, dass dieser Sachverhalt im Verwaltungsverfahren vor Bundesverwaltungsgericht mittels Vergleichs mit der Revisionsaufsichtsbehörde (nachfolgend: RAB) abgeschossen worden sei (TPF pag. 50.720.8). Dieser Sachverhalt könne daher nicht Gegenstand des Strafver- fahrens sein (TPF pag. 50.720.8). 1.5.2 Gemäss Art. 11 Abs. 1 StPO darf wegen der gleichen Straftat nicht erneut verfolgt werden, wer in der Schweiz rechtskräftig verurteilt oder freigesprochen worden ist. Art. 11 StPO verbietet die doppelte Strafverfolgung; ebenso Art. 4 des Proto- kolls Nr. 7 zur EMRK (SR 0.101.07) und Art. 14 Abs. 7 UNO-Pakt II (SR 0.103.2) (Urteil des Bundesgerichts 1B_56/2017 vom 8. März 2017 E. 2.1). Das Verbot der doppelten Strafverfolgung stellt ein Verfahrenshindernis dar, das in jedem Verfahrensstadium von Amtes wegen zu berücksichtigen ist (TAG, in: Niggli/Heer/</w:t>
      </w:r>
    </w:p>
    <w:p>
      <w:r>
        <w:t>- 9 - Wiprächtiger [Hrsg.], Basler Kommentar, 2. Aufl., Basel 2014, Art. 11 StPO N. 6; Urteil des Bundesgerichts 1B_56/2017 vom 8. März 2017 E. 2.1). 1.5.3 Mit Entscheid B-1171/2014 des Bundesverwaltungsgerichts vom 4. März 2015 wurde das Beschwerdeverfahren zwischen dem Beschuldigten und der RAB zu- folge gerichtlichen Vergleichs als gegenstandslos abgeschrieben (Ziff. 1 des Dis- positivs). Im Verwaltungsverfahren vor Bundesverwaltungsgericht ging es um ein rein administrativrechtliches und nicht um ein Verwaltungsstrafverfahren bzw. eine strafrechtliche Sanktionierung. Der Grundsatz „ne bis in idem“ findet somit keine Anwendung. Der Einwand ist daher unbegründet. 1.6 Beweisanträge 1.6.1 Gutachten über Kursrelevanz und Voraussehbarkeit 1.6.1.1 Der Beschuldigte macht geltend, dass die Kursrelevanz sowie die Voraussehbar- keit der erheblichen Kursveränderung nicht gegeben seien. Entgegen der Auf- fassung der Bundesanwaltschaft handle es sich bei der Information, welche am 12. Oktober 2011 veröffentlicht worden sei, nicht um eine kursrelevante Tatsa- che. Er beantrage daher eine Begutachtung dieser Kriterien durch einen unab- hängigen Sachverständigen (TPF pag. 50.720.6; 50.521.1, 5-7). 1.6.1.2 Das Bundesstrafgericht hat nachfolgend von Amtes wegen zu würdigen, ob die öffentliche Bekanntgabe des Übernahmeangebots am 13. Oktober 2011 (siehe nachfolgend E. 2.3.14; 3.4.1.3) zu einem relevanten Kursanstieg geführt hat und voraussehbar war (TPF pag. 50.720.7; 50.250.4). Inwiefern für diese nicht sehr komplexen Tatsachenfeststellungen und -würdigungen ein Gutachter beauftragt werden soll, ist nicht ersichtlich und lässt sich nicht rechtfertigen. Der Beweisan- trag ist daher abzuweisen (TPF pag. 50.720.7). 1.6.2 Einvernahme von Zeugen 1.6.2.1 Der Beschuldigte bringt vor, dass die Bank D. der Bank E. nie eine konkrete oder verbindliche Offerte („binding offer“) vorgelegt habe (TPF pag. 50.720.6; 50.521.8). Er beantragt daher die Befragung des Direktors der RAB sowie des Leiters des Rechtsdienstes der RAB. 1.6.2.2 Für die Beantwortung der Frage, ob der Beschuldigte Insiderinformationen aus- genützt hat, ist unerheblich, ob ein verbindliches oder indikatives Angebot seitens der Bank D. vorlag. Der Beweisantrag beschlägt daher keine beweisrelevante Tatsache. Es ist nicht ersichtlich, inwieweit die Zeugenbefragungen etwas sach- dienliches zur Klärung der Frage nach der Strafbarkeit beitragen könnten. Aus-</w:t>
      </w:r>
    </w:p>
    <w:p>
      <w:r>
        <w:t>- 10 - serdem ist die vorhandene Beweislage in Bezug auf die Anklagevorwürfe ausrei- chend, damit das Gericht würdigen kann, ob der Beweis dafür erbracht werden kann. Der Beweisantrag ist somit abzuweisen (TPF pag. 50.720.7). 2. Mehrfaches Ausnützen der Kenntnis vertraulicher Tatsachen (Art. 161 Ziff. 1 Abs. 1 aStGB) 2.1 Anklagevorwurf 2.1.1 Die Anklage wirft dem Beschuldigten zusammenfassend vor, er habe als leiten- der Revisor der B. AG für die Kundin Bank D. die vertrauliche Tatsache der Un- terbreitung eines Übernahmeangebots betreffend die durch die Bank E. gehalte- nen Mehrheitsanteile an der Bank C. durch die Bank D. ausgenützt, indem er am 20. und 22. September 2011 insgesamt 4‘000 Aktien der Bank C. erworben habe. Er habe dadurch für sich bzw. auf der Bankverbindung seiner Kinder einen Buch- gewinn von Fr. 29‘037.20 realisiert. Das kursrelevante Projekt betreffend die Übernahme der Bank C. durch die Bank D. habe die Bank D. unter dem Projekt- namen „F.“ behandelt. Dabei habe der Beschuldigte voraussehen können, dass eine Nachricht über Gespräche der Bank E. mit mehreren Interessenten im Hin- blick auf den Verkauf der Mehrheitsanteile an der Bank C. zu erheblichen Kurs- veränderungen führen würde. In der Tat sei die Bewertung der Aktie der Bank C. nach Veröffentlichung der entsprechenden Meldung bzw. des Übernahmepro- jekts am 12./13. Oktober 2011 um 15.3% gegenüber dem Vortagesschlusskurs gestiegen. Der Beschuldigte habe sich dadurch wegen mehrfachen Ausnützens der Kenntnis vertraulicher Tatsachen als sog. Primärinsider im Sinne von Art. 161 Ziff. 1 aStGB schuldig gemacht. 2.1.2 Der Beschuldigte weist den Anklagevorwurf von sich. Er bestreitet integral über irgendwelche Insiderinformationen verfügt zu haben. 2.2 Nach Art. 161 Ziff. 1 aStGB macht sich unter anderem strafbar, wer als Mitglied des Verwaltungsrates, der Geschäftsleitung, der Revisionsstelle oder als Hilfs- person einer der vorgenannten Personen, sich oder einem andern einen Vermö- gensvorteil verschafft, indem er die Kenntnis einer vertraulichen Tatsache, deren Bekanntwerden den Kurs von in der Schweiz börslich oder vorbörslich gehandel- ten Aktien, andern Wertschriften oder entsprechenden Bucheffekten der Gesell- schaft oder von Optionen auf solche in voraussehbarer Weise erheblich beein- flussen wird, ausnützt oder diese Tatsache einem Dritten zur Kenntnis bringt. Bei diesen Personen handelt es sich um sog. Primärinsider (PETER, in: Niggli/Wi- prächtiger [Hrsg.], Basler Kommentar, 3. Aufl., Basel 2013, Art. 161 StGB N. 19). Personen, welche die abschliessend aufgezählten Sondereigenschaften nicht</w:t>
      </w:r>
    </w:p>
    <w:p>
      <w:r>
        <w:t>- 11 - aufweisen, können sich nicht als Insider nach Art. 161 Ziff. 1 aStGB strafbar ma- chen (FAHRLÄNDER, Schweizerische Schriften zum Finanzmarktrecht; Der revi- dierte schweizerische Insiderstraftatbestand, Zürich/Basel/Genf 2015, S. 74). 2.3 Äusserer Sacherhalt 2.3.1 Die betroffene Emittentin und deren Effekten Die Bank C. ist eine Schweizer Privatbank, die sich heute im Besitz der brasilia- nischen Bank G. befindet. Ihre Hauptaktivität ist die Anlageberatung und Vermö- gensverwaltung für private und institutionelle Kunden sowie das Anlagefondge- schäft. Die niederländische Bank E. erwarb von der Bank C. Aktien. Im April 2007 hielt sie 46,1% am Aktienkapital und 68,6% Stimmenmehrheit. Im September 2011 betrug das Aktienkapital der Emittentin Fr. 22‘014‘783.91 (TPF pag. 50.100.004). Am 25. November 2011 wurde bekanntgegeben, dass die brasilianische Bank G. von der Bank E. deren Aktienpaket für Fr. 1,04 Mrd. übernehmen werde (BA pag. 3.0-3). Der Verkauf der Mehrheitsanteile an die Bank G. wurde Ende Juli 2012 abgeschlossen. Danach hielt die Bank G. 50,15 % des Aktienkapitals und 71,01% der Stimmrechtsanteile (TPF pag. 50.100.4). 2.3.2 Das Projekt der Bank D. zur Übernahme der Bank C. Die Bank E. befand sich im obgenannten Zeitpunkt (E. 2.3.1) nicht nur mit der Bank G., sondern auch mit der Bank D. im Gespräch betreffend die Veräusse- rung ihrer Anteile der Bank C. (BA pag. 7.110-15). Das Projekt betreffend die Übernahme der Bank C. durch die Bank D. behandelte Letztere unter dem Pro- jektnamen „F.“ (BA pag. 12.3-143; 7.110-15). Nach ersten informellen Gesprä- chen zwischen der Bank D. und der Bank E. erfolgte am 13. Juli 2011 die Unter- zeichnung einer Geheimhaltungserklärung zwischen den beiden Banken (BA pag. 7.110-15). Am 5. August 2011 erhielt die Bank D. Zugang zum virtuellen Datenraum, um die due diligence durchzuführen (BA pag. 7.110-15). Am 26. Au- gust 2011 gab die Bank D. eine erste Offerte an die Bank E. ab (BA pag. 7.110- 15). Ab 11. Oktober 2011 führte die Bank D. eine vertiefte due diligence bei der Bank C. durch (TPF pag. 50.100.4; BA pag. 7.110-14 ff. sowie die Beilagen). 2.3.3 Funktion des Beschuldigten Der Beschuldigte ist eidg. Wirtschaftsprüfer und war zwischen 7. Dezember 2007 und 30. Januar 2014 (Entzug der Zulassung) als Revisionsexperte zugelassen (BA pag. 11.0.-3; 3.101-5, -38). Ab. 1. Juni 2007 leitete der Beschuldigte bei der B. AG als Head of Audit Financial Services den Bereich Wirtschaftsprüfung für</w:t>
      </w:r>
    </w:p>
    <w:p>
      <w:r>
        <w:t>- 12 - Banken und Versicherungen. Er war von 2007 bis 2013 Partner sowie Mitglied der Geschäftsleitung der B. AG. Während der gleichen Zeitspanne war er leiten- der Revisor der Bank D. sowie Hauptverantwortlicher für das Mandat (TPF pag. 50.731.5). Die Tätigkeit der B. AG im Rahmen dieses Mandats umfasste sowohl die aufsichtsrechtliche wie auch die finanzbuchhalterische Prüfung (Regulatory und Financial Audit; TPF pag. 50.731.5). Im relevanten Zeitraum war der Be- schuldigte zuständig für die Erstellung bzw. Verfassung des Regulatory Audit Re- ports 2010/2011 (Revisionsperiode: 1. Juli 2010 bis 30. Juni 2011) wie auch für den Review der Halbjahreszahlen 2011 (TPF pag. 50.100.5). 2.3.4 Erste Gerüchte zur Übernahme 2.3.4.1 Erste Gerüchte zur Übernahme der Bank C. durch die Bank D. wurden bereits im Frühjahr 2011 öffentlich thematisiert. Der Beschuldigte erhielt am 20. Mai 2011 eine E-Mail eines in Zürich tätigen Partners der B. AG, T., der ihn auf die Ge- rüchte zur Übernahme der Bank C. durch die Bank D. oder andere Interessenten aufmerksam machte (BA pag. 13.1-63 f.; B13.1.2-1; 3.0-5). Der E-Mail ist folgen- des zu entnehmen: „A., good to see you the other day. It seems by this recent article that is getting more serious at bank C.. Let me know if you would like any assistance on this. I would be happy to assist. Kind regards.“ „Subject: (…) „The latest round of chatter has had greater substance, according to Swiss bankers. One person with knowledge of the matter said serious negotiations had taken place, notably with bank D. – with bank C. has been regularly paired in the past.” 2.3.4.2 Am 20. Mai 2011 bekundete AA., CEO der Bank C., sein Interesse an einem Management Buyout und berichtete über informelle Gespräche mit der Mehr- heitsaktionärin Bank E. (BA pag. 11.0-23; 11.0.28). Gleichzeitig wies AA. darauf hin, dass keine formellen Gespräche im Gange seien. 2.3.4.3 Am 30. Mai 2011 teilte Verwaltungsratspräsident BB. mit, dass die Bank D. Ka- pital für Akquisitionen habe, und sie zugreifen würden, wenn ein Institut kulturell zu ihnen passen würde (BA pag. 11.0-23; 11.0-29). Zu einem allfälligen Interesse an der Bank C. wollte BB. aber keinen Kommentar abgeben (BA pag. 11.0-23; 11.0-29).</w:t>
      </w:r>
    </w:p>
    <w:p>
      <w:r>
        <w:t>- 13 - 2.3.4.4 Am 28. Juli 2011 gab AA. schliesslich bekannt (E. 2.3.4.2), dass die Bank E. kei- nen Verkauf ihrer Anteile plane (BA pag. 11.0-23; 11.0-30). 2.3.4.5 Am 12. Oktober 2011 erschien in einer Zeitung ein Artikel (am 12. Oktober 2011 auf CC. L.P. publiziert), gemäss welchem die Bank D. der Bank E. ein Angebot für ihren Mehrheitsanteil an der Bank C. unterbreitet habe (BA pag. 11.0-33; 11.0-53; 3.0-4 m.w.H.). Der Artikel bezieht sich auf einen namentlich nicht ge- nannten Zürcher Investmentbanker (BA pag. 11.0.53). DD., Sprecher der Bank D. bestätigte dies am gleichen Tag „indirekt“, indem er die Bank C. als interessant charakterisierte (BA pag.11.0-53). 2.3.5 Meeting der B. AG vom 27. Mai 2011 In den Traktanden eines Meetings der B. AG vom 27. Mai 2011 betreffend die Bank D. – an welchem der Beschuldigte als Sitzungsteilnehmer teilnahm – sind mögliche und im Zeitraum der Besprechung noch vertrauliche M&amp;A Aktivitäten der Bank D. aufgeführt (BA pag. B7.201.2-112; 3.0-5). 2.3.6 Protokolle des Verwaltungsrates der Bank D. Konkret befanden sich in Verwaltungsratsprotokollen der Bank D. Hinweise auf die potentielle Übernahme der Bank C. bzw. auf das Projekt „F.“. Aus den Verwaltungsratsprotokollen von Gesellschaften der Bank D. vom</w:t>
      </w:r>
    </w:p>
    <w:p>
      <w:r>
        <w:rPr>
          <w:b/>
        </w:rPr>
        <w:t>E. 29</w:t>
      </w:r>
    </w:p>
    <w:p>
      <w:r>
        <w:t>June 2011 (…) “6. M&amp;A Update (GG./HH.) Project F. The potential target is probably the jjj. largest “independent” bank in Switzerland, owned by 70% in votes (40% in nominal value) by Group II. (foreign banking group) and is headquartered in Z.. F. has a similar strategy in place than bank D. and has considerably grown in Asia and the Middle</w:t>
      </w:r>
    </w:p>
    <w:p>
      <w:r>
        <w:t>- 14 - East in the past few years. The DNA fit would definitely be given with F. as it is culturally rather close to bank D.. (…) In terms of operating income an (…), F. represents approx. 25% of bank D.. The current valuation of F. at the stock exchange is at around CHF 2 bn, but its valuation has come down considerably in the last few days.” 2.3.7 Auszug aus dem Protokoll des Ad-hoc-IT Commitees (IT-Verwaltungsratsaus- schusskomitee) der Bank D. vom 31. August 2011 Am 31. August 2011 fand eine Sitzung des Ad-hoc-IT Comittees des Verwal- tungsrates der Bank D. statt (BA B07.110.4-19 ff.). Im Rahmen dieser Sitzung wurde das Projekt zur Erneuerung der IT-Plattform (core system) der Bank D. besprochen. Die IT-Plattform der Bank D. galt zu diesem Zeitpunkt als veraltet; auch handelte es sich dabei gemäss dem Beschuldigten aus regulatorischer Sicht um eines der drei Hauptrisiken bei der Bank D. (BA pag. 13.1-24, 92). Die Bank D. prüfte somit eine IT-Plattformerneuerung im Rahmen eines Evaluations- projekts. Es wurden die Ergebnisse des Evaluationsprojekts betreffend die allfäl- lige Erneuerung der IT-Plattform bei der Bank D. besprochen. Im Rahmen dieser Sitzung vom 31. August 2011 wurde entschieden, von der unmittelbaren Initiie- rung der Plattformerneuerung abzusehen, um die strategische Flexibilität im Hin- blick auf mögliche M&amp;A Transaktionen offenzuhalten (BA pag. B07.110.4-26). FF. schlug anlässlich dieser Sitzung vor, mit Rücksicht auf das Projekt „F.“ erst im März 2012 mit den Verhandlungen für die Plattformerneuerung zu beginnen (BA pag. B07.110.4-26). Im Rahmen der Sitzung wurde sodann beschlossen, kurz- bis mittelfristig von der Initiierung der IT-Plattformerneuerung abzusehen (BA pag. 3.0-8). Konkrete Hinweise auf das Übernahmeprojekt „F.“ lassen sich auch im Protokoll des IT-Verwaltungsratsausschusses finden. Insbesondere ist dem Protokoll dieser Sitzung der folgende Passus zu entnehmen: „FF. mentioned that the project team would like to decide by March 2012 at the latest, unless project „F.“ would not materialise as planned as then negotiations could be started immediately.“ (BA pag. B07.110.4-26). Die Bank D. äusserte sich am 23. Oktober 2017 zu diesem Protokoll nachträglich wie folgt: „Der Fokus des zweiten Meetings vom 31. August 2011 (…) lag: auf der Präsentation der Feasibility Study, wobei unter anderem explizit entschieden wurde, kurz- und mittelfristig (mindestens 6-9 Monate) von einer Initiierung der Plattform-Erneuerung abzusehen, um die strategische Flexibilität im Hinblick auf mögliche M&amp;A Transaktionen offenzuhalten. Dabei wurde namentlich auch die Ab- hängigkeit zu laufenden Verhandlungen im Rahmen des Projekts F. erwähnt.“ (BA pag. B07.110.4- 26; 7.110-97).</w:t>
      </w:r>
    </w:p>
    <w:p>
      <w:r>
        <w:t>- 15 - 2.3.8 Regulatory Audit Report 2010/2011 Zum Zeitpunkt der Durchführung des Ad-hoc-IT Comittees (E. 2.3.7) war die B. AG daran, den Regulatory Audit Report 2010/2011 zu erstellen (BA pag. 13.1- 82; B13.1.2-12). Die Problematik der veralteten IT-Plattform wurde im Regulatory Audit Report 2010/2011 als medium risk eingestuft, was in diesem Bereich die höchste verwendete Risikostufe darstellt (BA pag. 13.1-89; 18.101-435; B13.1.2- 26). Die Thematik der IT-Plattformerneuerung bei der Bank D. fand mit folgender Umschreibung in den Regulatory Audit Report 2010/2011 vom 26. September 2011 Eingang: „An evaluation project is ongoing for a potential replacement of the host environment by a third party banking solution.“ (BA pag. B13.1.2-27; 13.1-89). Laut Regulatory Audit Report hatte der Beschuldigte Kenntnis vom IT-Evaluati- onsprojekt der Bank D. (BA pag. 3.0-8). Des Weiteren wird im Regulatory Audit Report, für den der Beschuldigte als lei- tender Revisor verantwortlich zeichnete, ausdrücklich erwähnt, dass sich der Be- richt auf die Verwaltungsratsprotokolle und weitere einschlägige Dokumente stützt (BA pag. 3.0-9; B13.1.2-15, 18, 19; 18.101-435). Das lässt sich den Con- clusions entnehmen. Die Passagen des Berichts zum Reputationsrisiko, zum operationellen Risiko sowie zum Liquiditätsrisiko münden in folgende Konklusio- nen, die sich ausdrücklich auf die Protokolle der relevanten Gremien abstützen: „Based on our review, which consisted of reading meeting minutes, reading policies and the risk landscape as well as interviews with the management, nothing came to our attention that would lead us to belive that the controls and processes in place are not adequate to mitigate potential reputation risk events.” (BA pag. B13.1.2-15). “Based on our review, which consisted of reading meeting minutes, reading policies and the risk landscape as well as interviews with the management, nothing came to our attention that would lead us to belive that the design and the effectiveness of controls are not adequate and sufficient internal processes are not in place to identify and monitor operational risk.” (BA pag. B13.1.2-18). “Based on our review consisting of reading meeting minutes, reading policies and the risk land- scape as well as interviews with management nothing came to our attention that would lead us to belive that the design and the effectiveness of controls are not adequate and sufficient internal processes are in place to identify and monitor liquidity risks.” (BA pag. B13.1.2-19). Der Beschuldigte unterzeichnete den Regulatory Audit Report vom 26. Septem- ber 2011, dessen Entwurfsversion bereits Ende August 2011 vorlag (BA pag. 12.5-134; 12.5-25; 12.5-19). Das Protokoll des Verwaltungsrates vom 29. Juni</w:t>
      </w:r>
    </w:p>
    <w:p>
      <w:r>
        <w:t>- 16 - 2011 (E. 2.3.6), indem das Projekt „F.“ besprochen wurde, fiel somit in die Prüf- periode für den Regulatory Audit Report 2010/2011 (BA pag. 3.0-9; 12.5-154 f.). 2.3.9 Traktanden für das FINMA-Meeting vom 19. September 2011 Mit E-Mail von JJ., Aufsicht bei der FINMA für Vermögensverwaltungsbanken und Effektenhändler, Geschäftsbereich Banken, wurden unter anderem dem Be- schuldigten die Traktanden für das FINMA-Meeting vom 19. September 2011 zu- gestellt. Den Traktanden ist zu entnehmen: „Strategische IT-Entscheidung zum Kernbankensystem (Hintergründe für den Entscheid, finanzielle Auswirkungen, wesentliche Risiken, geplante Investitionen, Strategie zur Ablösung der beste- henden Plattform).“ (BA pag. 12.6-105). 2.3.10 FINMA-Meeting vom 19. September 2011 Schliesslich wurde das geplante Übernahmeprojekt der Bank D. betreffend die Bank C. („F.“) auch am Meeting mit der FINMA vom 19. September 2011 – einen Tag bevor der Beschuldigte begann, Kaufaufträge für die Aktien der Bank C. zu platzieren – thematisiert (BA pag. 3.0-9; 13.1-95-100; B13.1.2-45-51; E. 2.3.11). Der Beschuldigte war als leitender Revisor der Bank D. an diesem Meeting an- wesend (BA pag. 13.1-95). Im Protokoll (Minutes) der FINMA wurde unter ande- rem folgendes festgehalten: „Margen-/Kostendruck, geplante und mögliche Massnahmen (…) M&amp;A Die Bank D. informierte, dass sie eine grössere Übernahme plane und in Verhandlungen betreffend dem Kauf einer grösseren Bank im Private Banking sind.“ (BA pag. B13.1.2-47; 12.6.108). „Strategische IT-Entscheidung zum Kernbankensystem (Hintergründe für den Entscheid, finanzi- elle Auswirkungen, wesentliche Risiken, geplante Investitionen, Strategie zur Ablösung der beste- henden Plattform. (…) Die Bank D. informierte uns, dass sie entschieden habe, sich mittelfristig von ihrer Plattform zu trennen. Da sie jedoch zur Zeit plane eine grössere Übernahme zu machen, habe man sich ent- schieden mit dem Projekt zuzuwarten (die Bank D. erachtet es als realistisch, dass die Bank D. auf die Systeme der neuen Bank wechsle).“ (BA pag. B131.2-47 f.). „Besetzung Funktion Global Head of Risk Die Bank D. hat sich grundsätzlich für den internen Kandidaten entschieden. Wird jedoch die allen- falls ausstehende Übernahme abwarten, bevor sie dies kommuniziert.“ (BA pag. B13.1.2-50).</w:t>
      </w:r>
    </w:p>
    <w:p>
      <w:r>
        <w:t>- 17 - 2.3.11 Chronologie der Aktienkäufe und Buchgewinn Einen Tag nach dem FINMA-Meeting vom 19. September 2011 (E. 2.3.10) er- teilte der Beschuldigte am 20. September 2011 der Bank C. telefonisch einen Kaufauftrag betreffend 2‘000 Namenaktien der Bank C. (BA pag. B07.101.2.1.V- 73-83). Der Kaufauftrag beinhaltete, die Namenaktien der Bank C. an der SIX Swiss Exchange in Zürich zu kaufen (TPF pag. 50.100.7). Seine Bank buchte am 22. September 2011 2‘000 Namenaktien der Bank C. zu Fr. 25.20 ins Depot (BA pag. B07.101.2.1.V-73-76, 81). Das Konto wurde mit Fr. 50‘855.52 belastet (BA pag. B07.101.2.1.V-73, 81; TPF pag. 50.100.7). Am 22. September 2011 erteilte der Beschuldigte der Bank C. telefonisch einen weiteren Kaufauftrag betreffend 2‘000 Namenaktien der Bank C. (BApag. B07.101.2.1.V.73, 77 f., 82-84). Eine Teilausführung über 490 Namenaktien der Bank C. erfolgte am 22. September 2011 zu Fr. 25.15, wobei dem Konto Fr. 12‘484.74 belastet wurden (BA pag. B07.101.2.1.V-73, 77, 82, 84). Am 23. September 2011 erfolgte eine Restaus- führung über 1‘510 Namenaktien der Bank C. zu einem Preis von Fr. 25.15 (BA pag. B07.101.2.1.V-73, 78, 83 f.). Das Konto des Beschuldigten wurde bei dieser Transaktion mit Fr. 38‘320.29 belastet (BA pag. B07.101.2.1.V-78, 83; TPF pag. 50.100.7). Einen Tag nachdem die Bank D. die B. AG und den Beschuldigten offiziell in das Projekt F. involviert hatte (siehe unten, E. 2.3.13; TPF pag. 50.731.6), gab der Beschuldigte am 27. September 2011 die Stornierung aller vorgängigen Käufe von Aktien der Bank C. aus dem Konto von KK. und A. sowie die Umbuchung der Käufe der Namenaktien der Bank C. auf das Konto von LL. und MM. (Kinder des Beschuldigten) bei der Bank C. (Konto-Nr. 1) in Auftrag (BA pag. B07.101.2.1.V-84-89; B07.101.1.1.1-107-111). Auf der Bankverbindung seiner Kinder realisierte der Beschuldigte bei Veröffentlichung des Übernahmeprojekts Fr. 29‘073.20 in Form eines Buchgewinns auf den 4‘000 Namenaktien der Bank C.. Ab der Bankverbindung seiner Kinder veräusserte der Beschuldigte am 26. März 2012 die 4‘000 Namenaktien der Bank C. zu einem Preis von Fr. 112‘228.06 (TPF pag. 50.100.8). 2.3.12 Kenntnisnahme der Protokolle des Verwaltungsrates der Bank D. Gemäss Schreiben der Bank D. vom 13. März 2017 hatte die B. AG grundsätzlich zweimal im Jahr Einsicht in die Protokolle des Verwaltungsrates, jeweils im Juli und Dezember/Januar (BA pag. 7.110-12).</w:t>
      </w:r>
    </w:p>
    <w:p>
      <w:r>
        <w:t>- 18 - 2.3.13 Formelle Involvierung der B. AG und des Beschuldigten in das Übernahmepro- jekt „F.“ Am 26. September 2011 wurde die B. AG und der Beschuldigte erstmals offiziell durch die Bank D. in das Übernahmeprojekt „F.“ involviert (TPF pag. 50.720.7; 50.731.6, 15). Der CFO der Bank D., HH., kontaktierte den Beschuldigten, um sich über eine mögliche Involvierung der B. AG als Revisor und Prüfstelle der Bank D. im Projekt zu erkundigen (BA pag. 7.110-9; 3.0.10). 2.3.14 Bekanntgabe des Übernahmeprojekts Die öffentliche Bekanntgabe des Übernahmeprojekts erfolgte am 13. Oktober 2011 (E. 3.4.1.3; BA pag. 11.0-53; 7.110.15). Am 13. Oktober 2011 bestätigte die Bank C. im Rahmen einer vorbörslichen Ad-hoc-Meldung, dass zwischen der Bank E. und mehreren Interessenten Gespräche im Gange seien, die den Abbau der Beteiligungen der Bank E. an der Bank C. zum Gegenstand hätten (BA pag. 11.0-53; 3.0-4 m.w.H.). Zu einem Abschluss des Übernahmeprojekts durch die Bank D. kam es nie. Letztlich übernahm nicht die Bank D. die Bank C., sondern die Bank G. (TPF pag. 50.100.8; E. 2.3.1). 2.3.15 Kursentwicklung Im Anschluss an die Bekanntgabe des Übernahmeprojektes (E. 2.3.14) stieg der Kurs der Aktie der Bank C. im Laufe des Handelstages vom 13. Oktober 2011 von Fr. 28.50 (Schlusskurs 12. Oktober 2011) um 15.3% auf Fr. 32.85 zum Bör- senschluss (Schlusskurs 13. Oktober 2011) an (BA pag. 23.100-4: 50.100.8). 2.4 Aussagen 2.4.1 Der Beschuldigte wurde am 23. Oktober 2017 und 20. Dezember 2017 durch die Bundesanwaltschaft einvernommen (BA pag. 13.1-1, -115). Er machte im We- sentlichen geltend, er habe über keine Insiderinformationen verfügt. In Bezug auf die Anlageentscheidung zum Kauf der Aktien der Bank C. am 20. und 22. Sep- tember 2011 sagte er aus, dass er diese gemeinsam mit seinen Kindern getroffen habe, gestützt auf Beobachtungen, wonach sich der Kurs der Aktie der Bank C. seit 2010 halbiert habe und aufgrund der Erkenntnisse aus einer Studie zum Pri- vate Banking, welche die B. AG gemeinsam mit der III. erstellt habe (BA pag. 13.1-16; 13.1-102). Die Studie habe gezeigt, dass die Aktie der Bank C. un- terbewertet gewesen sei (BA pag. 13.1-16). Auf Vorhalt der Stornierung der Ak- tienkäufe vom 20. und 22. September 2011 (BA07.101.2.1.1-279, -283) sagte er aus, dass die Aktienkäufe auf das falsche Konto gemacht worden seien. Nicht er habe storniert, sondern die Bank C. (BA pag. 13.1-42). In Bezug auf die Stornie- rung der Aktienkäufe und die Umbuchung der Käufe auf das Konto 1, lautend auf</w:t>
      </w:r>
    </w:p>
    <w:p>
      <w:r>
        <w:t>- 19 - seine Kinder, sagte er aus, er habe für dieses Konto eine Vollmacht (BA pag. 13.1-43 f.). An der Hauptverhandlung vom 25. Juli 2018 wurde der Beschuldigte insbeson- dere dazu befragt, ob er als leitender Revisor der Bank D. in Bezug auf die ge- plante Übernahme der Bank C. über Insiderinformationen verfügt habe. Er sagte aus, dass er als Partner der B. AG und leitender Revisor für das Mandat der Bank D. zuständig gewesen sei (TPF pag. 50.731.5). Er habe aber als Revisor in die Protokolle des Verwaltungsrates und Verwaltungsratsausschusskom- mitees der Bank D. nicht selber Einsicht genommen, obwohl er Zugriff gehabt habe (TPF pag. 50.731.5). Er habe durch einen Telefonanruf vom CFO HH. von der Bank D. vom 26. September 2011 vom Projekt „F.“ (gemeint: Übernahme- projekt der Bank D. betreffend die Bank C.) erfahren (TPF pag. 50.731.6). Er habe vorher keine Kenntnis vom Projekt „F.“ gehabt. Er habe keine Anhalts- punkte gehabt, dass die Bank D. eine Offerte abgeben würde (TPF pag. 50.731.6). In der Folge wurde der Beschuldige vom Einzelrichter mit den relevanten Be- weismitteln zur geplanten Übernahme der Bank C. durch die Bank D. konfron- tiert. Auf Vorhalt der E-Mail von einem in Zürich tätigen B. AG Partner vom 20. Mai 2011 (E. 2.3.4.1) sagte er aus, dass es immer wieder Zeitungsartikel ge- geben habe, wonach die Bank C. möglicherweise zum Verkauf stehe (TPF pag. 50.731.6). Das sei „public information“, was er per E-Mail erhalten habe (TPF pag. 50.731.7). Zu den vorgelegten Auszügen der beiden Verwaltungsratsproto- kolle der Bank D. vom 29. Juni 2011 im Zusammenhang mit dem Projekt „F.“ (E. 2.3.6) sagte er aus, dass er von diesen Protokollen bis ungefähr 20./21. Ok- tober 2011 keine Kenntnis gehabt habe (TPF pag. 50.731.7 f.). Er sei nur an Sitzungen des Audit-Kommitees anwesend gewesen (TPF pag. 50.731.7). Die B. AG habe mit der Bank D. eine Vereinbarung gehabt, wonach sie zwei- bis dreimal pro Jahr die Protokolle habe anschauen können (TPF pag. 50.731.8). Er habe aber nie irgendwelche Protokolle erhalten. Am 20./21. Oktober 2011 sei es publik gewesen, dass die Bank D. ein Angebot unterbreitet habe. In Bezug auf den vorgelegten Auszug aus dem Protokoll des Ad-hoc-IT-Commitees (Verwal- tungsratsausschusskommitee der Bank D.) vom 31. August 2011 (E. 2.3.7) will er gar keine Kenntnis gehabt haben (TPF pag. 50.731.8). Auf Vorhalt des Schrei- bens der Bank D. vom 23. Oktober 2017 (E. 2.3.7) wiederholte er, dass er erst durch das Telefonat von HH. der Bank D. am 26. September 2011 über das Über- nahmeinteresse der Bank D. Bescheid gewusst habe (TPF pag. 50.731.9). Der Beschuldigte bestätigte, dass er den Regulatory Audit Report 2010/2011 vom 26. September 2011 unterschrieben habe (TPF pag. 50.50.731.9). Die Ereig- nisse nach dem 30. Juni 2011 seien nicht Gegenstand des Regulatory Audit Re- port gewesen (TPF pag. 50.731.10). Zur Aussage des Zeugen NN. (zusammen</w:t>
      </w:r>
    </w:p>
    <w:p>
      <w:r>
        <w:t>- 20 - mit dem Beschuldigten im Revisionsteam der B. AG betreffend die Bank D. [BA pag. 12.6-12]) vom 5. Februar 2018, wonach die B. AG im 3. Quartal 2011 im Hinblick auf die Übernahme der Bank C. eine Prüfung der Kapitaldecke durchge- führt habe und der Beschuldigte darüber im Bilde gewesen sei (BA pag. 12.6- 159), sagte er aus, das müsse er ganz klar zurückweisen (BA pag. 50.731.10). In Bezug auf das Meeting der Bank D. mit der FINMA vom 19. September 2011 sagte er aus, dass es glaublich eine Bemerkung gegeben habe, dass die Bank D. im Moment mit dem IT-Projekt abwarte, weil sie eine Privatbank anschaue (TPF pag. 50.731.11). Auf Vorhalt des Protokollauszugs vom FINMA-Meeting, wonach die Bank D. eine grössere Übernahme plane und in Verhandlungen betreffend den Kauf einer grösseren Bank im Private Banking sei (E. 2.3.10; BA pag. B13.1.2-47), sagte er aus, er könne nicht irgendwelche konkreten Hinweise dar- aus entnehmen. Er habe in diesem Moment nicht gewusst, um welche Bank es sich gehandelt habe (TPF pag. 50.731.11). Auf Frage zu seinem Investitionsent- scheid bzw. gestützt auf welche Informationen er die Aktienkäufe am 20. und 22. September 2011 getätigt habe, sagte der Beschuldigte aus, dass er die Käufe gestützt auf eine Studie gemacht habe (TPF pag. 50.731.13). Sie hätten in der Studie festgestellt, dass die Bank C. stark unterbewertet gewesen sei (TPF pag. 50.731.13). Es habe keinen Zusammenhang gehabt, dass er einen Tag nach dem FINMA-Meeting vom 19. September 2011, bei welchem die Übernahme einer grösseren Bank thematisiert worden sei, am 20. September 2011 Aktien der Bank C. gekauft habe, obwohl er vor September 2011 noch nie Aktien der Bank C. gekauft habe (TPF pag. 50.731.14). Auf Frage, warum er am 27. Sep- tember 2011 die Stornierung aller vorgängigen Aktienkäufe von Aktien der Bank C. auf dem Konto von KK. (Ehefrau) und ihm selbst sowie die Umbuchung auf das Konto von LL. und MM. (Kinder) bei der Bank C. in Auftrag gegeben habe, sagte er aus, nicht er selber habe die Stornierung initiiert, sondern die Bank (TPF pag. 50.731.14). Am 20. September 2011 habe kein Übernahmeangebot bestanden (TPF pag. 50.731.15). Der Beschuldigte verneinte die Frage, dass er im Zeitpunkt des Aktienerwerbs aufgrund seiner beruflichen Stellung konkrete Hinweise gehabt habe, dass es öffentlich werden könnte, dass die Bank D. Inte- resse habe, die Bank C. zu akquirieren. Die Mitarbeiter der B. AG hätten die Pro- tokolle erst am 20./21. Oktober 2011 eingesehen (TPF pag. 50.731.15). 2.4.2 Am 5. Februar 2018 sagte der Zeuge NN. bei der Bundesanwaltschaft aus, er sei im Prüfteam des Beschuldigten bei der B. AG gewesen (BA pag. 12.6-12). Der Beschuldigte sei im Team leitender Revisor gewesen. Auf Vorhalt eines Eintrags auf CC. L.P. vom 26. August 2011 sagte er aus, dass es Ende Mai 2011 Speku- lationen zu einer Übernahme gegeben habe (BA pag. 12.6-158). Die B. AG habe bei der Bank D. im 3. Quartal 2011 im Hinblick auf eine Übernahme der Bank C. eine Prüfung der Aktienkapitaldecke durchgeführt. Der Zeuge bestätigte, dass der Beschuldigte darüber „im Bilde“ gewesen sei (BA pag. 12.6-158 f.).</w:t>
      </w:r>
    </w:p>
    <w:p>
      <w:r>
        <w:t>- 21 - 2.4.3 Am 19. Januar 2018 sagte der Zeuge OO. aus, der Beschuldigte sei sein Chef bei der B. AG gewesen (BA pag. 12.5-9). Auf Frage, ob am 23. August 2011 bereits eine Version des Regulatory Reports vorgelegen habe, sagte er aus: „Ja, ein Teil“. Ende September 2011 habe der Bericht rausgehen müssen. Es habe eine Vorlaufzeit gebraucht, weil der gesamte Bericht im Entwurf an die Bank zur Stellungnahme gegangen sei (BA pag. 12.5-134). Auf Vorhalt des Protokolls vom FINMA-Meeting vom 19. September 2011 (E. 2.3.10), wonach die Bank D. infor- miert habe, dass sie eine grössere Übernahme plane und in Verhandlungen be- treffend den Kauf einer grösseren Bank im Private Banking sei, sagte der Zeuge auf Frage, welche Bank hier gemeint sei, wiederholt aus (BA pag. 12.5-164): „Da kann nur Bank C. gemeint sein“ (BA pag. 12.5-165). Auf Vorhalt eines Auszugs vom gleichen Protokoll, wonach sich die Bank D. für den internen Kandidaten entschieden habe, sagte der Zeuge aus: „Ja also, wenn’s so steht, kann ich mir nur die Bank C. vorstellen“ (BA pag. 12.5-165). 3. Tatsächliche und rechtliche Würdigung 3.1 Unbestrittener Sachverhalt Der äussere Sachverhalt (E. 2.3) ist unbestritten. Die Effektentransaktionen vom 20. und 22. September 2011 sind in objektiver Hinsicht erstellt. Umstritten ist in tatsächlicher Hinsicht lediglich, auf wessen Namen bzw. Konten die Käufe erfolgt sind bzw. hätten erfolgen sollen. Diesem Umstand kommt indessen bei der recht- lichen Würdigung vorliegend keine Relevanz zu, da der Beschuldigte an sämtli- chen Konten wirtschaftlich berechtigt war. Er verfügte über eine Vollmacht und transferierte von seinen Konten Buchgeld darauf. 3.2 Insiderstatus Zum möglichen Täterkreis des Sonderdelikts nach Art. 161 Ziff. 1 Abs. 1 aStGB gehören neben Mitgliedern des Verwaltungsrates und der Geschäftsleitung auch ausdrücklich Mitglieder der Revisionsstelle (E. 2.2). Der Beschuldigte war vom 7. Dezember 2007 bis 30. Januar 2014 als Revisionsexperte zugelassen (BA pag. 11.0-3). Gemäss Geschäftsbericht war er von 2007 bis 2011 leitender Re- visor der Bank D. (BA pag. 11.0-21). Als leitender Revisor der Bank D. bzw. zu- handen der FINMA gehörte der Beschuldigte unbestrittenermassen zum mögli- chen Täterkreis dieser Primärinsidertatbestandsvariante (PETER, a.a.O., Art. 161 StGB N. 19). Als Primärinsider nach Art. 161 Ziff. 1 Abs. 1 aStGB war er im Tat- zeitpunkt Träger vertraulicher Tatsachen. Unbedeutend ist dabei, dass der Han- del mit Aktien des Zielobjekts bzw. der Bank C. stattfand. Im Falle einer geplan-</w:t>
      </w:r>
    </w:p>
    <w:p>
      <w:r>
        <w:t>- 22 - ten Übernahme sind die Organe beider Gesellschaften als Insider erfasst, unab- hängig davon, ob sie Geschäfte mit den Effekten der eigenen oder der anderen Unternehmung tätigen (LEUENBERGER, Die materielle kapitalmarktstrafrechtliche Regulierung des Insiderhandels de lege lata und de lege ferenda in der Schweiz, Zürich/St. Gallen 2010, S. 306). 3.3 Taugliches Angriffsobjekt Gegenstand des Insiderdelikts nach Art. 161 Ziff. 1 Abs. 1 aStGB sind unter an- derem börslich in der Schweiz gehandelte Aktien (PETER, a.a.O., Art. 161 StGB N. 23). Diese Voraussetzung ist bei den in Frage stehenden Effekten erfüllt. Die Namenaktie der Bank C. war in der angeklagten Zeit an der Schweizer Börse SIX Swiss Exchange AG kotiert. Sie ist somit ein taugliches Angriffsobjekt nach Art. 161 Ziff. 1 Abs. 1 aStGB. 3.4 Objektiver Tatbestand 3.4.1 Insiderinformation 3.4.1.1 Art. 161 Ziff. 1 Abs. 1 aStGB verlangt zunächst als Tatbestandsvoraussetzung das Vorliegen eines Tatobjekts in Form einer Insiderinformation. Eine Insiderin- formation liegt bei einer vertraulichen Information bzw. Tatsache vor, die der Pri- märinsider im Rahmen seiner Stellung erlangt hat. 3.4.1.2 Als vertraulich gilt eine Information, wenn sie nicht allgemein, sondern nur einem beschränkten Personenkreis bekannt ist (MICHAEL TRIPPEL/GUIDO URBACH, in: Watter/Vogt [Hrsg.], Basler Kommentar zum Börsengesetz, 2. Aufl., Basel 2011, Art. 161 StGB N 25). Sie ist hingegen nicht vertraulich, wenn das Börsenpublikum davon – durch eine offizielle Information oder auf andere Art und Weise – Kennt- nis hat. Die Vertraulichkeit einer Tatsache bzw. Information endet, wenn sie "de manière presque certaine, par un cercle élargi d'acteurs boursières" bekannt ist (BGE 118 Ib 448 E. 6b/aa) oder „wenn ein Dritter sie erlangen könnte, wenn auch nur mit Anstrengung“ (Urteil des Bundesgerichts 2A.230/1999 vom 2. Februar 2000 E. 6.b m.w.H.; PETER, a.a.O., Art. 161 StGB N. 32). Es ist erwiesen, dass es sich beim Projekt, die Bank C. zu akquirieren, zum da- maligen Zeitpunkt um eine vertrauliche Information gehandelt hat. So wurde in Bezug auf das Übernahmeprojekt eine Stillschweigevereinbarung zwischen der Bank D. und der Bank E. geschlossen. Auch der von der Bank D. für das Über- nahmeprojekt verwendete Codename „F.“ spricht für die Vertraulichkeit. Die in den Medien im Frühling/Sommer 2011 kolportierten Gerüchte über Übernahme- absichten der Bank D. (E. 2.3.4.1-2.3.4.5) waren nicht hinreichend konkret, dass sie die Vertraulichkeit des Projekts aufgehoben hätten (E. 3.4.4.1).</w:t>
      </w:r>
    </w:p>
    <w:p>
      <w:r>
        <w:t>- 23 - 3.4.1.3 Zu prüfen bleibt, ab welchem Zeitpunkt die Information nicht mehr vertraulich war. Als Tatsache gelten nicht nur eingetretene Ereignisse, sondern auch Absichten, Pläne und künftige Entwicklungen (BA pag. 11.0-19). Tatsachen im Insiderstraf- recht können auch in Form von Plänen und Absichten bestehen, unabhängig von einer zukünftigen Realisierung. Ferner gelten auch laufende Verhandlungen, un- abhängig von ihrem Fortschritt, als Tatsachen (KOENIG, Das Verbot von Insider- handel, Zürich 2006, S. 164; vgl. LEUENBERGER, a.a.O., S. 350 f.; BA pag. 11.0- 19). Vorliegend erschien am 12. Oktober 2011 in einer Zeitung ein Artikel, wonach die Bank D. der Bank E. ein Angebot für das Aktienpaket der Bank C. unterbreitet habe (E. 2.3.4.5). Der betreffende Artikel beruft sich auf einen anonym bleiben- den Zürcher Investmentbanker. Insoweit handelte es noch um die Kolportage ei- nes Gerüchts. Auch noch keine konkrete Bestätigung war die Aussage des Spre- chers der Bank D. am Abend des 12. Oktobers 2011, der die Bank C. als inte- ressant und gut passend zur Bank D. charakterisierte (E. 2.3.4.5). Erst mit der Ad-hoc-Mitteilung der Bank C. vom 13. Oktober 2011 – in Verbindung mit der vortägigen Meldung über die Übernahmeabsichten der Bank D. – wurde die In- formation der im Gange befindenden ernsthaften Verkaufsverhandlungen zwi- schen der Bank E. und potentiellen Käufern offiziell bestätigt. Die öffentliche Be- kanntgabe der vertraulichen Tatsache erfolgte somit unbestrittenermassen am 13. Oktober 2011, machte doch der Beschuldigte in seiner Eingabe vom 5. Juni 2018 geltend, nicht die Meldung vom 12. Oktober 2011, sondern die europaweit kommunizierte Bestätigung der Bank C. vom 13. Oktober 2011 habe den Kurs- anstieg der Namenaktie der Bank C. verursacht (TPF pag. 50.521.5). Die Ad- hoc-Mitteilung der Bank C. vom 13. Oktober 2011 betrifft zweifelsohne eine Tat- sache. Die Tatsache, dass die Bank D. der Bank E. ein Übernahmeangebot be- treffend Bank C. machen würde, war in der Öffentlichkeit bis zur erwähnten Mit- teilung vom 13. Oktober 2011 nicht bekannt. Die diesbezügliche Information war somit bis zu diesem Zeitpunkt vertraulich. 3.4.2 Insidertransaktion sowie Kursentwicklung In Bezug auf die unbestrittene Chronologie der Aktienkäufe sowie die Kursent- wicklung kann auf die Erwägungen 2.3.11 sowie 2.3.15 verwiesen werden. 3.4.3 Voraussehbarkeit einer erheblichen Kursveränderung 3.4.3.1 Qualitativ wird weiter vorausgesetzt, dass die vertrauliche Information kursrele- vant ist, d.h. voraussichtlich bei ihrem Bekanntwerden geeignet ist, den Aktien- kurs erheblich zu beeinflussen (Botschaft zur Änderung des Schweizerischen Strafgesetzbuches [Streichung von Art. 161 Ziff. 3 StGB] vom 8. Dezember 2006;</w:t>
      </w:r>
    </w:p>
    <w:p>
      <w:r>
        <w:t>- 24 - BBl 2007 444). Massgebend für die Beurteilung des Kursbeeinflussungspotenti- als ist eine objektivierende Betrachtungsweise ex ante. Sowohl die Vorausseh- barkeit als auch die Erheblichkeit des Kurssprungs müssen unter dem damaligen Wissensstand des Insiders im Zeitpunkt der Tat unter einer objektivierenden Be- trachtungsweise ex ante nachgewiesen sein. Im Zeitpunkt der Tat müssen für den Insider sowohl die Ausschlagrichtung (nach oben oder unten) als auch deren Intensität in groben Zügen vorhersehbar sein (Urteil des Bundestrafgerichts SK.2015.14 vom 1. Juli 2015 E. 7.3; PETER, a.a.O., Art. 161 StGB N. 33). 3.4.3.2 Die Frage der Erheblichkeit der Kursveränderung wird in der Doktrin kontrovers diskutiert. Im älteren Schrifttum wird das Merkmal der erheblichen Kursbeeinflus- sung mittels prozentualer Grenzwerte konkretisiert. Bei Aktien wird, je nach Lehr- meinung, eine zu erwartende Kursänderung von 5-10%, 10-20% oder mindes- tens 20% verlangt; bei Optionen und Obligationen wird wegen der höheren resp. niedrigeren Volatilität von höheren resp. tieferen Schwellenwerten ausgegangen (Nachweise bei SETHE/FAHRLÄNDER, in: Sethe et al. [Hrsg.], Kommentar FinfraG, Basel/Genf 2017, Art. 2 lit. j FinfraG N. 52; PETER, a.a.O., Art. 161 StGB N. 33; LEUENBERGER, a.a.O., 352 f.). Dieser Ansatz vermag indes nicht zu überzeugen. Zunächst können in Prozenten gefasste Richtwerte dem Umstand nicht Rech- nung tragen, dass verschiedene Wertpapiere auch innerhalb einer Gattung un- terschiedliche Volatilitäten aufweisen. So fallen etwa Kursschwankungen von umsatzstarken Aktien grosser Unternehmen (sog. „Blue Chips“) im Vergleich zu den Aktien mit kleinerem Handelsvolumen in der Regel geringer aus. Bei solchen Gesellschaften hat selbst ein offensichtlich kursrelevantes Ereignis wie eine be- vorstehende Fusion in Bezug auf den Aktienkurs nicht zwingend eine ziffernmäs- sig grosse Kursschwankung zur Folge. Indes sind die diesbezüglichen Auswir- kungen auf Optionen aufgrund der diesen zugrunde liegenden Hebelwirkung sehr gross. Gegen die Verwendung fester Prozentsätze spricht sodann, dass die Kursrelevanz aus der ex ante-Perspektive beurteilt werden muss. Eine präzise prozentmässige Prognose einer künftigen Kursentwicklung ist aber faktisch un- möglich. Richtigerweise ist daher die Kursrelevanz in Anlehnung an das US-ame- rikanische Insiderrecht nach dem sog. Reasonable Investor Test zu beurteilen, wie es in der neueren Lehre vermehrt gefordert wird: Demnach ist die Kursrele- vanz gegeben, wenn ein vernünftiger Anleger die Information mit erheblicher Wahrscheinlichkeit als Teil der Grundlage seiner Anlageentscheidung nutzen würde (SETHE/FAHRLÄNDER, a.a.O., Art. 2 lit. j FinfraG N. 53, 58 ff.; LEUENBER- GER, a.a.O., 349; KOENIG, a.a.O., S. 174 f.; WOLFGANG WOHLERS, Insiderrechtli- che Schranken für die Offenlegung von Informationen im Rahmen von Firmen- übernahmen und beim Pakethandel, in: Sethe Rolf [Hrsg.], Festschrift für Rolf H. Weber zum 60. Geburtstag, 2011, 398; Urteile des Bundesstrafgerichts SK.2017.19 vom 19. Dezember 2017 E. 4.6; SK.2015.14 vom 1. Juli 2015 E. 7.3).</w:t>
      </w:r>
    </w:p>
    <w:p>
      <w:r>
        <w:t>- 25 - 3.4.3.3 Als vertrauliche Insiderinformation umschreibt die Anklage die Information, dass die Bank D. im Rahmen des Projekts „F.“ mit der Bank E. Gespräche betreffend die Übernahme der Bank C.-Aktienanteile führte. Mit Eingabe vom 5. Juni 2018 bestritt der Beschuldigte die Kursrelevanz der In- formation der Bank C. vom 12. Oktober 2011 (TPF pag. 50.521.5 f.). Er machte geltend, dass erst die Information der Bank C. vom 13. Oktober 2011, dass meh- rere Interessenten am Aktienpaket interessiert seien, kursrelevant gewesen sei (TPF pag. 50.521.5). Der Kursanstieg der Namenaktie der Bank C. sei aber nicht voraussehbar gewesen (TPF pag. 50.521.6). 3.4.3.4 Dass die öffentliche Bekanntgabe einer konkreten Übernahmeabsicht durch eine solvente und seriöse Bank zu einem Kursanstieg führt, ist notorisch. Die Bank D. war finanzstark und solid. Bei der Bank D. und Bank C. handelte es sich im Tat- zeitpunkt um zwei renommierte und gewichtige Unternehmungen im Finanz- marktbereich. Für einen verständigen Anleger war somit unter vorliegenden Um- ständen voraussehbar, dass das Bekanntwerden von Übernahmeabsichten einen erheblichen Kursanstieg in den Titel der Bank C. auslösen könnte, zumal das Aktienpaket der Bank E. mehr als 2/3 der Stimmrechte der Bank C. enthielt. Ein verständiger Anleger würde die diesbezügliche Information mit erheblicher Wahrscheinlichkeit für einen Anlegeentscheid nutzen. Zudem war der Aktienkurs der Bank C. wegen des sog. Steuerstreits mit den USA im Verlauf des Vorjahres erheblich gefallen. Damit ist die Information über laufende Gespräche der Bank E. mit der Bank D. bzw. mehreren Interessenten im Hinblick auf den Ver- kauf der Mehrheitsanteile an der Bank C. zum Zeitpunkt der inkriminierten Effek- tentransaktionen bei der massgeblichen ex ante-Betrachtung (vgl. E. 3.4.3.2) als kursrelevant zu qualifizieren. Aufgrund der regulatorischen Vorgaben war auch voraussehbar, dass das Öf- fentlich-werden einer solchen Information eine Ad-hoc-Mitteilung der betroffenen Bank C. auslösen würde. Angesichts der Umstände erscheint auch der Inhalt der Mitteilung – die Rede ist von mehreren Kaufinteressenten – im Rahmen des Sze- narios, das sich ein erfahrener Anleger vorstellen würde. Wäre es doch realitäts- fremd, dass ein Verkäufer eines solchen Aktienpakets lediglich mit einem Kauf- interessenten verhandelt. Insoweit war die betreffende Information – die ernst- hafte Akquisitionsbestrebung der Bank D. – für sich alleine genommen schon kursrelevant. Auch wurden mit dem Kursanstieg von über 15% selbst die relativ hohen Schwellenwerte, die von einem Teil der Lehre für die Kursrelevanz vo- rausgesetzt werden, klar überschritten. Mithin handelte es sich bei der inkrimi- nierten Information – bei massgeblicher ex ante Betrachtung – um eine Informa- tion, die ein verständiger Anleger bei seinem Anlageentscheid mit hoher Wahr- scheinlichkeit berücksichtigt.</w:t>
      </w:r>
    </w:p>
    <w:p>
      <w:r>
        <w:t>- 26 - 3.4.4 Kenntnis einer kursrelevanten Tatsache 3.4.4.1 Grundlage jedes Insiderdelikts ist die Kenntnis einer kursrelevanten Tatsche, aus der sich die notwendigen Schlüsse über die Kursrelevanz mit einiger Wahr- scheinlichkeit ziehen lassen, was bei blossen Gerüchten und Spekulationen oder unverbindlichen ersten unverbindlichen Sondierungsplänen nicht der Fall ist. Die Kenntnis muss klar und sicher sein (PETER, a.a.o., Art. 161 StGB N. 29). 3.4.4.2 Vom Beschuldigten wird in Abrede gestellt, in Kenntnis von Insiderinformationen die inkriminierten Effektenhandelstransaktionen getätigt zu haben (statt vieler: TPF pag. 50.731.5, -15; BA pag. 13.1-1, -115). Der Kaufentscheid betreffend die Aktien der Bank C. erklärt er im Wesentlichen damit, dass er die Aktien aufgrund einer Studie der B. AG und der III. als unterbewertet eingeschätzt habe. Von den im Gang befindlichen ernsthaften Akquisitionsbemühungen seitens der Bank D. will er demgegenüber keine Kenntnis gehabt haben. 3.4.4.3 Da die objektiven Fakten bezüglich der von der Anklage umfassten Kaufvor- gänge der Effekten unbestritten sind, wird auf dessen Basis gewürdigt, ob der Beweis erbracht ist, dass der Beschuldigte in Kenntnis der Übernahmegespräche zwischen der Bank D. und der Bank E. betreffend Aktien der Bank C. die inkrimi- nierten Effektentransaktionen getätigt hat. 3.4.4.4 Der Nachweis kann mittels direkten oder indirekten Beweises erbracht werden. Bei Letzterem (sog.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können in ihrer Gesamtheit ein Bild er- zeugen, das bei objektiver Betrachtung keine Zweifel bestehen lässt, dass sich der Sachverhalt so verwirklicht hat (Urteil des Bundesgerichts 6B_1427/2016 vom 27. April 2017 E. 3 m.w.H.). Direkte Sach- oder Personalbeweise, dass der Beschuldigte von der Insiderin- formation in Form des Projekts „F.“ Kenntnis hatte, liegen nicht vor. Mangels di- rekter Beweise bedarf es somit zum Nachweis der Kenntnisnahme einer Indi- zienkette, die in ihrer Gesamtheit ein Bild erzeugen, das Zweifel ausschliesst, dass der Beschuldigte über diesbezügliche konkrete Informationen verfügt hatte, bevor er die inkriminierten Transaktionen in Auftrag gab. 3.4.4.5 Der Verdacht, dass der Beschuldigte in Kenntnis von Insiderinformationen die Effektenkäufe tätigte, stützt sich auf folgende Indizien:</w:t>
      </w:r>
    </w:p>
    <w:p>
      <w:r>
        <w:t>- 27 - a) Der Beschuldigte hat nachweislich am 20. Mai 2011 von einem Mitarbeiter der B. AG eine einschlägige E-Mail erhalten (E. 2.3.4.1). In dieser E-Mail werden die öffentlich kolportierten Verkaufsabsichten der Bank E. erwähnt und auf die Ge- rüchte in Bankkreisen hingewiesen, wonach die Bank D. ernsthafte Kaufverhand- lungen betreffend das Aktienpaket der Bank C. führe. Diese E-Mail vermag kei- nen Nachweis zu erbringen, dass der Beschuldigte in seiner Funktion als leiten- der Revisor Kenntnis über die Insidertatsache erhalten hatte. Doch die E-Mail weist nach, dass er Kenntnis über entsprechende Gerüchte zur Übernahme der Bank C. durch die Bank D. erhalten hatte. b) In den Traktanden eines Meetings der B. AG vom 27. Mai 2011 sind vertrauli- che M&amp;A Aktivitäten der Bank D. aufgeführt (E. 2.3.5). Der Beschuldigte hatte davon als Sitzungsteilnehmer Kenntnis. c) Erstellt ist weiter, dass der Beschuldigte in seiner Funktion als leitender Revi- sor Zugriff zu den Protokollen des Verwaltungsrates bzw. Verwaltungsratsaus- schusses hatte (E. 2.4.1). Er hatte somit Zugang zu den konkreten und vertrauli- chen Informationen betreffend das Übernahmeprojekt „F.“. Unbestritten ist, dass im Verwaltungsratsprotokoll der Bank D. vom 29. Juni 2011 das Projekt „F.“ er- wähnt wurde – zwar mit Phantasienamen der Beteiligten, jedoch sind diese auf- grund der Angaben leicht identifizierbar. So wird in den Minutes (Protokoll) das Zielobjekt („target“) als jjj.-grösste unabhängige Bank in der Schweiz mit Sitz in Z. und mit 70% der Stimmen im Besitz der Group II. umschrieben. Selbst für einen vernünftigen Anleger ohne spezielle Finanzmarktkenntnisse war mit dieser Umschreibung naheliegend, dass es sich bei dem zu übernehmenden Zielobjekt um die Bank C. in Z. handelte, zumal das verwendete Pseudonym „Group II.“ (gemeint: Bank E.) für die Eigentümerin des Aktienpakets einfach zu entschlüs- seln ist. Einen anderen Schluss lässt die Umschreibung des Zielobjekts in den Minutes vernünftigerweise nicht zu. Umso offensichtlicher war das Zielobjekt für den Beschuldigten erkennbar, ist er doch ausgewiesener Finanzmarktspezialist mit fundierten Kenntnissen in der Schweizer Bankenbranche. Ein konkreter Hin- weis, dass der Beschuldigte Einsicht in betreffendes Protokoll genommen hat, fehlt zwar. Indes erscheint es unwahrscheinlich, dass die dem Beschuldigten un- terstellten Mitarbeiter des Prüfteams von der B. AG, welche die Verwaltungs- ratsprotokolle bis Ende Juni 2011 zuhanden der Erstellung des Regulatory Audit Reports vom 26. September 2011 studiert hatten, den für die Zeichnung verant- wortlichen Beschuldigten nicht im Laufe der Erstellung des Reports im Verlaufe des 3. Quartals 2011 über den Inhalt eines solch gewichtigen Traktandums zu- mindest mündlich informiert haben. Nota bene hält der Report ausdrücklich fest, dass er unter anderem auf den Verwaltungsratsprotokollen basiere. Anzumerken bleibt, dass ein Teil des Reports bereits im August 2011 vorlag, da der Entwurf an die Bank zur Stellungnahme ging (E. 2.4.3). Es ist daher lebensfremd, wenn</w:t>
      </w:r>
    </w:p>
    <w:p>
      <w:r>
        <w:t>- 28 - dem leitenden Revisor nicht auch die Rohfassung des Reports mit den klaren Hinweisen auf das Übernahmeprojekt bereits im August 2011 zur Kenntnis ge- bracht worden wäre. d) Laut dem Zeugen NN. war der Beschuldigte im Bilde, dass die B. AG im 3. Quartal 2011 im Hinblick auf eine Übernahme der Bank C. eine Prüfung durch- geführt hat, ob die Aktienkapitaldecke der Bank D. für eine Akquise ausreicht (E. 2.4.2). Die Aussagen von NN. sind ein gewichtiges Indiz, dass der Beschul- digte vom Übernahmeprojekt der Bank D. wusste, war er doch im Prüfteam des Beschuldigten. Auch erscheint es wenig plausibel, dass der Beschuldigte in sei- ner Position nicht darüber informiert worden wäre, leitete er doch das Prüfteam der B. AG. e) Schliesslich ist unbestritten, dass der Beschuldigte anlässlich der Sitzung der Bank D. und der FINMA vom 19. September 2011 anwesend war und in diesem Rahmen Vertreter der Bank D. darüber informierten, dass sie in Verhandlungen betreffend die Übernahme einer grösseren Bank stehen (E. 2.3.10; 2.4.1). So hält es das Protokoll der FINMA fest. Es erscheint wenig glaubhaft, dass der Beschul- digte bei dieser Information – auch wenn das Zielobjekt nicht namentlich genannt wurde – nicht wusste, um welche Bank es sich gehandelt hat bzw. wenn dem so wäre, dass er nach der Sitzung bei den Vertretern der Bank D., die er nach eige- nen Angaben gut kannte, nicht nachfragte, um welche Bank es sich handelte. Auch nach Angaben des Zeugen OO. haben sich der damalige CEO, GG. und der Beschuldigte gut verstanden bzw. der Beschuldigte war für GG. eine Vertrau- ensperson und zwischen den beiden fanden regelmässige Austausche statt (BA pag. 12.5.-126, -129; 12.5.141; 12.5-145-147; 12.5.154; 13.1-66). Die Tatsache aber, dass der Zeuge OO., Mitarbeiter des Beschuldigten, bei der Bundesanwalt- schaft mehrmals aussagte, dass es beim FINMA-Meeting vom 19. September 2011 nur um den Kauf der Bank C. gehen konnte (E. 2.4.3), lässt vernünftiger- weise keinen anderen Schluss zu, als dass der Beschuldigte als leitender Revisor auch anlässlich des Meetings von der beabsichtigten – und noch vertraulichen – Übernahme der Bank C. durch die Bank D. in Kenntnis gesetzt wurde. f) Tatsache ist, dass der Beschuldigte am Folgetag des FINMA-Meetings (E. 3.4.4.5/e) am 20. September 2011 und 2 Tage danach insgesamt 4‘000 Ak- tien der Bank C. kaufte und gewisse Zeit später die Bank, auf welcher er die be- treffenden Depots führte, sinnigerweise die Bank C. anwies, die betreffenden Bu- chungen auf dem Konto seiner Kinder zu verbuchen (angeblich weil die Buchun- gen fälschlicherweise auf seinem Konto vorgenommen worden seien). Der zeit- nahe Kauf der Effekten nach der FINMA-Sitzung vom 19. September 2011 ist auffällig, zumal er vor September 2011 noch nie Aktien der Bank C. gekauft hatte.</w:t>
      </w:r>
    </w:p>
    <w:p>
      <w:r>
        <w:t>- 29 - Aber auch die vom Beschuldigten initiierten Umbuchungen erscheinen verdäch- tig; sie erwecken den Anschein, als habe der Beschuldigte vertuschen wollen, dass er die betreffenden Aktien gekauft hatte. 3.4.4.6 Aufgrund der aufgezeigten Indizienkette drängt sich der zweifelsfreie Schluss auf, dass der Beschuldigte unter anderem aufgrund seiner Position als leitender Revisor – und den Quellen, die sich ihm dadurch erschlossen – Kenntnis von konkret im Gange befindlichen Verkaufsgesprächen zwischen der Bank D. und der Bank E. hatte und er auch wusste, dass diese vertrauliche Information früher oder später öffentlich werden würde. Auch sein ungewöhnliches Anlageverhalten – Aktienkauf einen Tag nach dem FINMA-Meeting – lässt sich vernünftigerweise nur dadurch erklären, dass er über sichere konkrete Informationen vom Über- nahmeprojekt hatte. Die aufgeführten Indizien lassen in ihrer Gesamtheit bei ob- jektiver Betrachtung keine Zweifel daran übrig. 3.4.4.7 Der Einwand des Beschuldigten, er habe den Kaufentscheid betreffend die Ak- tien aufgrund einer Studie der B. AG und der III. 3.4.4.8 getroffen, ist mithin unglaubhaft. 3.4.5 Tathandlung des Insiders Art. 161 StGB verbietet unter anderem dem Insider, sein Wissen über ein kurs- relevantes Ereignis dadurch zu Geld zu machen, dass er es vor dem bevorste- henden Kurssprung durch eigenes Handeln ausnützt (PETER, a.a.o., Art. 161 StGB N. 34). Indem der Beschuldigte gestützt auf sein Insiderwissen Effekten vor dem bevor- stehenden Kurssprung gekauft hat, nützte er die betreffende Insiderinformation durch sein Handeln tatbestandsmässig gemäss Art. 161 Ziff. 1 Abs. 1 aStGB aus. 3.4.6 Verschaffung eines Vermögensvorteils als tatbestandsmässiger Erfolg Als Erfolgsdelikt ist die Tat erst dann vollendet, wenn dem Täter oder einem Drit- ten ein Vermögensvorteil erwächst. Dieser Gewinn muss auf die Ausnützung des Wissensvorsprungs zurückgehen (PETER, a.a.o., Art. 161 StGB N. 34). Nach bundesstrafgerichtlicher Praxis liegt ein solcher vor, sobald der durch die Tat- handlung verursachte Gewinn zu Buche steht. Für die Höhe des inkriminierten Gewinns massgebend ist i.d.R. der erste Kurs nach Veröffentlichung der Insider- tatsache, d.h. der nachmalige Schlusskurs bzw. Eröffnungskurs am folgenden Börsentag (TPF 2015 66 E. 7.5, vgl. aber in Bezug auf Optionen Urteil des Bun- desstrafgerichts SK.2017.19 vom 19. Dezember 2017 E. 6.2.5). Angesichts der</w:t>
      </w:r>
    </w:p>
    <w:p>
      <w:r>
        <w:t>- 30 - mit den elektronischen Handelsplattformen einhergehenden schnellen Reakti- onsgeschwindigkeiten ist davon auszugehen, dass der Markt die betreffende In- formation ab diesem Zeitpunkt absorbiert hat und ab dann alle Marktteilnehmer die gleichen Chancen auf Erwerb einer Aktie der betreffenden börsenkotierten Gesellschaft haben. Unbestrittenermassen erfolgte die öffentliche Bekanntma- chung der im Gange befindlichen ernsthaften Verkaufsverhandlungen zwischen der Bank E. und potenziellen Käufern bzw. der Bank D. am 13. Oktober 2011 (E. 3.4.1.3), sodass für die Berechnung des Gewinns der Schlusskurs vom 13. Oktober 2011 massgebend ist. In Bezug auf die Kursentwicklung kann auf Erwägung 2.3.15 verwiesen werden. Der Beschuldigte generierte dabei einen Buchgewinn im Sinne eines tatbe- standsmässigen Vermögensvorteils von insgesamt über Fr. 29‘073.20. 3.5 Kausalität Die erforderliche Kausalität zwischen der Insiderinformation und der Effekten- transaktion ist ohne Weiteres gegeben. Ebenso ist die Kausalität zwischen der öffentlichen Bekanntgabe und dem erheblichen Kursanstieg sowie zwischen der inkriminierten Effektentransaktion und dem kausalen Vermögensvorteil evident. 3.6 Subjektiver Tatbestand 3.6.1 Art. 161 StGB setzt Vorsatz voraus, worunter nach konstanter Rechtsprechung des Bundesgerichts auch Eventualvorsatz fällt. Bei einzelnen Tatbestandsele- menten ist jedoch direkte Absicht erforderlich (PETER, a.a.o., Art. 161 StGB N. 38). Dies ist nach übereinstimmender Lehre der Fall beim Tatbestandsele- ment des genügend klaren und sicheren Wissens sowohl um die vertrauliche Tatsache als auch um deren Kursrelevanz. 3.6.2 In subjektiver Hinsicht bestehen am Vorsatz und der Vorteilsabsicht des Beschul- digten keine Zweifel. Als erfahrender und leitender Revisor wusste er, dass es sich beim Übernahmeprojekt „F.“ um eine vertrauliche Tatsache handelte. Ebenso war ihm klar, dass die öffentliche Bekanntgabe der Übernahmeabsichten zu einem erheblichen Kursanstieg der Effekten führen würde. Aufgrund des ziel- gerichteten Verhaltens des Beschuldigten ist davon auszugehen, dass er um die Kursrelevanz der ihm bekannt gewordenen vertraulichen Information wusste und diese gerade dazu ausnutzen wollte, um mittels Käufe der Aktien für sich einen Vermögensgewinn zu generieren. 3.7 Der Tatbestand des Ausnützens von Insiderinformationen gemäss Art. 161 Ziff. 1 Abs. 1 aStGB ist objektiv und subjektiv erfüllt.</w:t>
      </w:r>
    </w:p>
    <w:p>
      <w:r>
        <w:t>- 31 - 3.8 Rechtfertigungs- und Schuldausschliessungsgründe liegen keine vor. 3.9 Angesichts der zwei Transaktionen fragt sich, ob der Beschuldigte sich des mehr- fachen Ausnützens von Insiderinformationen schuldig gemacht hat oder eine Handlungseinheit besteht. Eine natürliche Handlungseinheit liegt vor, wenn meh- rere Einzelhandlungen auf einem einheitlichen Willensakt beruhen und wegen des engen örtlichen und zeitlichen Zusammenhangs bei objektiver Betrachtung als ein einheitliches zusammengehörendes Geschehen erscheinen (BGE 131 IV 83 E. 2.4.5; 132 IV 49 E. 3.1.13). Vorliegend hat der Beschuldigte ein und die- selbe Information in örtlicher und zeitlicher Nähe – von einem Gesamtvorsatz getragen – ausgenützt. Nach dem Gesagten erscheinen die inkriminierten Hand- lungen als eine Tateinheit. 3.10 Der Beschuldigte ist des Ausnützens der Kenntnis vertraulicher Tatsachen ge- mäss Art. 161 Ziff. 1 Abs. 1 aStGB schuldig zu sprechen. 4. Mehrfache Widerhandlung gegen das Revisionsaufsichtsgesetz (Art. 40 Abs. 1 aRAG 4.1 Anklagevorwurf 4.1.1 Dem Beschuldigten wird weiter vorgeworfen, er sei im Zusammenhang mit dem Insiderhandel (E. 3) von der Eidgenössischen Revisionsaufsichtsbehörde (nach- folgend: RAB) mit Schreiben vom 30. August 2013 sowie 17. Oktober 2013 auf- gefordert worden, verschiedene Unterlagen einzureichen bzw. Auskünfte zu er- teilen. Der Beschuldigte habe die in diesen Schreiben verlangten Auskünfte/Un- terlagen wissentlich und willentlich nicht vollständig erteilt bzw. herausgegeben. Der Beschuldigte habe sich dadurch der mehrfachen Widerhandlung gegen das Revisionsaufsichtsgesetz gemäss Art. 40 Abs. 1 aRAG schuldig gemacht. 4.1.2 Der Beschuldigte weist den Anklagevorwurf von sich. 4.2</w:t>
      </w:r>
    </w:p>
    <w:p>
      <w:r>
        <w:t>4.2.1 Gemäss Art. 40 Abs. 1 lit. b aRAG wird mit Freiheitsstrafe oder Geldstrafe be- straft, wer der Aufsichtsbehörde die verlangten Auskünfte nicht erteilt oder ihr die verlangten Unterlagen nicht herausgibt, ihr gegenüber falsche oder unvollstän- dige Angaben macht oder ihr keinen Zutritt zu seinen Geschäftsräumlichkeiten gewährt (Art. 13 aRAG). 4.2.2 In Analogie zu Art. 306 StGB (falsche Beweisaussage der Partei) ist das durch Art. 20 Abs. 1 aRAG geschützte Rechtsgut das Interesse des Staates, anlässlich der Beweisführung der RAB die Wahrheit zu erfahren. Formell bezieht sich der</w:t>
      </w:r>
    </w:p>
    <w:p>
      <w:r>
        <w:t>- 32 - Rechtsschutz auf ein korrektes Beweisverfahren, materiell auf die inhaltliche Richtigkeit der Aussage (DELNON/RÜDY, in: Niggli/Wiprächtiger [Hrsg.], Basler Kommentar StGB, 3. Aufl., Basel 2013, Art. 306 StGB N. 5). Es spielt keine Rolle, ob ein Brief, Fragebogen, E-Mail etc. eine einzige unwahre Auskunft enthält oder gleich mehrere. Entweder sind Auskünfte wahr oder falsch. Das Ausmass der Unwahrheit spielt in Bezug auf den Schuldpunkt keine Rolle. Aus diesem Grund hat, wer z.B. in einem Brief mehrere falsche Auskünfte erteilt oder unwahre Bei- lagen mitliefert, die Tat nicht mehrfach begangen. Dies entspricht der Fallkate- gorie der Handlungseinheit, wenn mehrere Einzelhandlungen rechtlich als Ein- heit anzusehen sind, wenn sie auf einem einheitlichen Willensakt beruhen und wegen des engen räumlichen und zeitlichen Zusammenhangs bei objektiver Be- trachtung noch als ein einheitliches zusammengehörendes Geschehen erschei- nen (BGE 131 IV 83 E. 2.4.5). Wenn sich in einem Brief eine von mehreren als falsch angeklagten Auskünfte nicht als unwahr herausstellt, ist die beschuldigte Person insoweit nicht freizusprechen. Mehrfachtäter ist hingegen, wer auf meh- rere zeitlich auseinanderliegende Auskunftsbegehren falsch antwortet, und frei- zusprechen ist, wer in einem konkreten Fall komplett wahr Auskunft erteilt hat (Urteil des Bundesstrafgerichts SK.2017.22 vom 14. Juni 2018 E. 4.5). 4.3 Äusserer Sachverhalt 4.3.1 Mit Schreiben vom 30. August 2013 forderte die RAB den Beschuldigten auf, folgende Unterlagen einzureichen bzw. Auskünfte zu erteilen (BA pag. B05.101.1-1013-1026):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