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SK.2018.21 vom 31. Juli 2018</w:t>
      </w:r>
    </w:p>
    <w:p>
      <w:r>
        <w:t>Bundesstrafgericht, 2018-07-31, FR</w:t>
      </w:r>
    </w:p>
    <w:p>
      <w:r>
        <w:rPr>
          <w:b/>
        </w:rPr>
        <w:t xml:space="preserve">Quelle: </w:t>
      </w:r>
      <w:r>
        <w:t>https://mcp.opencaselaw.ch/entscheid/bstger_SK.2018.21</w:t>
      </w:r>
    </w:p>
    <w:p>
      <w:r>
        <w:t>FR: TPF SK.2018.21 du 31 juillet 2018</w:t>
      </w:r>
    </w:p>
    <w:p>
      <w:r>
        <w:t>IT: TPF SK.2018.21 del 31 luglio 2018</w:t>
      </w:r>
    </w:p>
    <w:p>
      <w:pPr>
        <w:pStyle w:val="Heading2"/>
      </w:pPr>
      <w:r>
        <w:t>Regeste</w:t>
      </w:r>
    </w:p>
    <w:p>
      <w:r>
        <w:t>Violence ou menace contre les autorités et les fonctionnaires (art. 285 CP) et injure (art 177 CP en relation avec l'art. 59 LTV) Retrait de l'opposition (art. 356 al. 4 CPP)</w:t>
      </w:r>
    </w:p>
    <w:p>
      <w:pPr>
        <w:pStyle w:val="Heading2"/>
      </w:pPr>
      <w:r>
        <w:t>Erwägungen</w:t>
      </w:r>
    </w:p>
    <w:p>
      <w:r>
        <w:rPr>
          <w:b/>
        </w:rPr>
        <w:t>E. 3</w:t>
      </w:r>
    </w:p>
    <w:p>
      <w:r>
        <w:t>Les conclusions en indemnisation de la partie plaignante (art. 433 CPP) sont sans objet.</w:t>
      </w:r>
    </w:p>
    <w:p>
      <w:r>
        <w:rPr>
          <w:b/>
        </w:rPr>
        <w:t>E. 4</w:t>
      </w:r>
    </w:p>
    <w:p>
      <w:r>
        <w:t>Un émolument d’un montant de CHF 200.- est mis à la charge d’A. pour la procédure pénale de première instance par-devant la Cour des affaires pénales du Tribunal pénal fédéral.</w:t>
      </w:r>
    </w:p>
    <w:p>
      <w:r>
        <w:t>Au nom de la Cour des affaires pénales du Tribunal pénal fédéral</w:t>
      </w:r>
    </w:p>
    <w:p>
      <w:r>
        <w:t>La juge unique Le greffier</w:t>
      </w:r>
    </w:p>
    <w:p>
      <w:r>
        <w:t>Distribution (acte judiciaire)  Ministère public de la Confédération, M. Carlo Bulletti, Procureur fédéral en chef  Monsieur A. (courrier A)  Maître Cédric Sturny</w:t>
      </w:r>
    </w:p>
    <w:p>
      <w:r>
        <w:t>Après son entrée en force, la décision sera communiquée à: - Ministère public de la Confédération en tant qu’autorité d’exécution</w:t>
      </w:r>
    </w:p>
    <w:p>
      <w:r>
        <w:t>- 6 -</w:t>
      </w:r>
    </w:p>
    <w:p>
      <w:r>
        <w:t>Indication des voies de droit</w:t>
      </w:r>
    </w:p>
    <w:p>
      <w:r>
        <w:t>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inopportunité (art. 393 al. 2 CPP).</w:t>
      </w:r>
    </w:p>
    <w:p>
      <w:r>
        <w:t>Recours au Tribunal fédéral Le recours contre les décisions finales de la Cour des affaires pénales du Tribunal pénal fédéral doit être déposé devant le Tribunal fédéral, 1000 Lausanne 14, dans les 30 jours qui suivent la notification de l’expédition complète (art. 78, art. 80 al. 1, art. 90 et art. 100 al. 1 LTF).</w:t>
      </w:r>
    </w:p>
    <w:p>
      <w:r>
        <w:t>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 7 août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