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SK.2018.2 vom 22. Februar 2018</w:t>
      </w:r>
    </w:p>
    <w:p>
      <w:r>
        <w:t>Bundesstrafgericht, 2018-02-22, IT</w:t>
      </w:r>
    </w:p>
    <w:p>
      <w:r>
        <w:rPr>
          <w:b/>
        </w:rPr>
        <w:t xml:space="preserve">Quelle: </w:t>
      </w:r>
      <w:r>
        <w:t>https://mcp.opencaselaw.ch/entscheid/bstger_SK.2018.2</w:t>
      </w:r>
    </w:p>
    <w:p>
      <w:r>
        <w:t>FR: TPF SK.2018.2 du 22 février 2018</w:t>
      </w:r>
    </w:p>
    <w:p>
      <w:r>
        <w:t>IT: TPF SK.2018.2 del 22 febbraio 2018</w:t>
      </w:r>
    </w:p>
    <w:p>
      <w:pPr>
        <w:pStyle w:val="Heading2"/>
      </w:pPr>
      <w:r>
        <w:t>Regeste</w:t>
      </w:r>
    </w:p>
    <w:p>
      <w:r>
        <w:t>Infrazione alla Legge federale sulle armi, gli accessori di armi e le munizioni (art. 33 LArm). Ritiro dell'opposizione al decreto d'accusa.</w:t>
      </w:r>
    </w:p>
    <w:p>
      <w:pPr>
        <w:pStyle w:val="Heading2"/>
      </w:pPr>
      <w:r>
        <w:t>Volltext</w:t>
      </w:r>
    </w:p>
    <w:p>
      <w:r>
        <w:t>Decreto del 22 febbraio 2018 Corte penale Composizione</w:t>
      </w:r>
    </w:p>
    <w:p>
      <w:r>
        <w:t>Giudice penale federale Giuseppe Muschietti, Giudice unico, Cancelliera Francesca Pedrazzi Parti</w:t>
      </w:r>
    </w:p>
    <w:p>
      <w:r>
        <w:t>MINISTERO PUBBLICO DELLA CONFEDERAZIONE, rappresentato dal Procuratore federale Sergio Ma- stroianni,</w:t>
      </w:r>
    </w:p>
    <w:p>
      <w:r>
        <w:t>contro</w:t>
      </w:r>
    </w:p>
    <w:p>
      <w:r>
        <w:t>A. Oggetto</w:t>
      </w:r>
    </w:p>
    <w:p>
      <w:r>
        <w:t>Infrazione alla Legge federale sulle armi, gli accessori di armi e le munizioni Ritiro dell'opposizione al decreto d'accusa B u n d e s s t r a f g e r i c h t T r i b u n a l p é n a l f é d é r a l T r i b u n a l e p e n a l e f e d e r a l e T r i b u n a l p e n a l f e d e r a l</w:t>
      </w:r>
    </w:p>
    <w:p>
      <w:r>
        <w:t>Numero dell'incarto: SK.2018.2</w:t>
      </w:r>
    </w:p>
    <w:p>
      <w:r>
        <w:t>- 2 - Visti:  il decreto d'accusa del 29 novembre 2017 emesso dal Ministero pubblico della Confederazione (in seguito: MPC) nei confronti di A. concernente il reato di infra- zione alla Legge federale sulle armi, gli accessori di armi e le munizioni (art. 33 LArm);  l'opposizione al decreto d’accusa del 29 novembre 2017 formulata da A. in data 4 dicembre 2017;  lo scritto dell’11 gennaio 2018, mediante il quale il MPC confermava il decreto d'accusa in questione e lo trasmetteva a questa Corte per giudizio (incartamento SK.2018.2);  lo scritto del 17 febbraio 2018, mediante il quale A. ha ritirato la propria opposizione al decreto d'accusa del 29 novembre 2017. Considerato:  che giusta l'art. 356 cpv. 3 CPP l'opposizione può essere ritirata fino alla conclu- sione delle arringhe;  che il ritiro dell'opposizione non è più possibile quando il pubblico ministero abbia già emanato il decreto d'abbandono (v. art. 355 cpv. 3 lett. b CPP) oppure l'atto d'accusa (v. art. 355 cpv. 3 lett. d CPP; v. NIKLAUS SCHMID, Schweizerische Strafprozessordnung, Praxiskommentar, 2018, 3° edizione, n. 4 ad art. 356 CPP; PAOLO BERNASCONI, Codice svizzero di procedura penale [CPP], Commentario, n. 8 ad art. 356 CPP; G. GILLIÉRON/M. KILLIAS, Code de procédure pénale suisse, Commentario romando, n. 11 ad art. 356 CPP);  che nella fattispecie il MPC ha confermato il decreto d'accusa del 29 novembre 2017 emesso nei confronti di A. ai sensi dell'art. 355 cpv. 3 lett. a CPP, ragione per cui il ritiro dell'opposizione è tempestivo e valido;  che tale ritiro ha come conseguenza di rendere il decreto d'accusa esecutivo (v. G. GILLIÉRON/M. KILLIAS, op. cit., n. 13 ad art. 356 CPP; A. DONATSCH/T. HANSJAKOB/V. LIEBER, Kommentar zur Schweizerischen Strafprozessordnung [StPO], 2017, 2° edizione, n. 2a ad art. 356 CPP);</w:t>
      </w:r>
    </w:p>
    <w:p>
      <w:r>
        <w:t>- 3 -  che A., risultando soccombente dato il ritiro della sua opposizione, deve sopportare le spese processuali cagionate (G. GILLIÉRON/M. KILLIAS, op. cit., n. 14 ad art. 356 CPP);  che la tassa di giustizia è calcolata in base agli art. 422 e segg. CPP e art. 73 LOAP, unitamente all'art. 7 del regolamento del Tribunale penale federale sulle spese, gli emolumenti, le ripetibili e le indennità della procedura penale federale (RSPPF; RS 173.713.162) ed è fissata, visto lo stato della procedura e dell'esame condotto, al minimo edittale di fr. 200.--.</w:t>
      </w:r>
    </w:p>
    <w:p>
      <w:r>
        <w:t>Per questi motivi, il Giudice unico decreta:</w:t>
      </w:r>
    </w:p>
    <w:p>
      <w:r>
        <w:t>1. Il decreto d'accusa del 29 novembre 2017 emesso dal Ministero pubblico della Confederazione nei confronti di A. concernente il reato di infrazione alla Legge federale sulle armi, gli accessori di armi e le munizioni (art. 33 LArm) è esecutivo. 2. La tassa di giustizia di fr. 200.-- è posta a carico di A.</w:t>
      </w:r>
    </w:p>
    <w:p>
      <w:r>
        <w:t>In nome della Corte penale del Tribunale penale federale</w:t>
      </w:r>
    </w:p>
    <w:p>
      <w:r>
        <w:t>Il Giudice unico</w:t>
      </w:r>
    </w:p>
    <w:p>
      <w:r>
        <w:t>La Cancelliera</w:t>
      </w:r>
    </w:p>
    <w:p>
      <w:r>
        <w:t>- 4 - Comunicazione a:  Ministero pubblico della Confederazione, Procuratore federale Sergio Ma- stroianni  A. Dopo il passaggio in giudicato la decisione sarà comunicata a:  Ministero pubblico della Confederazione in quanto autorità d’esecuzione (testo integrale) Informazione sui rimedi giuridici</w:t>
      </w:r>
    </w:p>
    <w:p>
      <w:r>
        <w:t>Ricorso al Tribunale federale Le decisioni finali della Corte penale del Tribunale penale federale sono impugnabili mediante ricorso al Tri- bunale federale, 1000 Losanna 14, entro 30 giorni dalla notificazione del testo integrale della decisione (art. 78, art. 80 cpv. 1, art. 90 e art. 100 cpv. 1 LTF). Il ricorrente può far valere la violazione del diritto federale e del diritto internazionale (art. 95 lett. a e b LTF). Egli può censurare l’accertamento dei fatti soltanto se è stato svolto in modo manifestamente inesatto o in violazione del diritto ai sensi dell’articolo 95 LTF e l’eliminazione del vizio può essere determinante per l’esito del procedimento (art. 97 cpv. 1 LTF).</w:t>
      </w:r>
    </w:p>
    <w:p>
      <w:r>
        <w:t>Spedizione: 22 febbraio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