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SK.2018.16 vom 18. Oktober 2018</w:t>
      </w:r>
    </w:p>
    <w:p>
      <w:r>
        <w:t>Bundesstrafgericht, 2018-10-18, IT</w:t>
      </w:r>
    </w:p>
    <w:p>
      <w:r>
        <w:rPr>
          <w:b/>
        </w:rPr>
        <w:t xml:space="preserve">Quelle: </w:t>
      </w:r>
      <w:r>
        <w:t>https://mcp.opencaselaw.ch/entscheid/bstger_SK.2018.16</w:t>
      </w:r>
    </w:p>
    <w:p>
      <w:r>
        <w:t>FR: TPF SK.2018.16 du 18 octobre 2018</w:t>
      </w:r>
    </w:p>
    <w:p>
      <w:r>
        <w:t>IT: TPF SK.2018.16 del 18 ottobre 2018</w:t>
      </w:r>
    </w:p>
    <w:p>
      <w:pPr>
        <w:pStyle w:val="Heading2"/>
      </w:pPr>
      <w:r>
        <w:t>Regeste</w:t>
      </w:r>
    </w:p>
    <w:p>
      <w:r>
        <w:t>Riciclaggio di denaro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procedimento è abbandonato in relazione ai capi d’accusa da 1.1 a 1.24, per intervenuta prescrizione dell’azione penale.</w:t>
      </w:r>
    </w:p>
    <w:p>
      <w:r>
        <w:rPr>
          <w:b/>
        </w:rPr>
        <w:t>E. 2</w:t>
      </w:r>
    </w:p>
    <w:p>
      <w:r>
        <w:t>A. è prosciolta dall’accusa di riciclaggio di denaro, in relazione al capo d’accusa</w:t>
      </w:r>
    </w:p>
    <w:p>
      <w:r>
        <w:rPr>
          <w:b/>
        </w:rPr>
        <w:t>E. 3</w:t>
      </w:r>
    </w:p>
    <w:p>
      <w:r>
        <w:t>I valori patrimoniali sequestrati sono liberati.</w:t>
      </w:r>
    </w:p>
    <w:p>
      <w:r>
        <w:rPr>
          <w:b/>
        </w:rPr>
        <w:t>E. 4</w:t>
      </w:r>
    </w:p>
    <w:p>
      <w:r>
        <w:t>Le spese procedurali sono a carico della Confederazione.</w:t>
      </w:r>
    </w:p>
    <w:p>
      <w:r>
        <w:rPr>
          <w:b/>
        </w:rPr>
        <w:t>E. 5</w:t>
      </w:r>
    </w:p>
    <w:p>
      <w:r>
        <w:t>Le pretese di A. vengono accolte limitatamente a fr. 23'433.75 (IVA inclusa), a titolo di indennità per le spese sostenute ai fini di un adeguato esercizio dei suoi diritti procedurali.</w:t>
      </w:r>
    </w:p>
    <w:p>
      <w:r>
        <w:t>Il Giudice unico notifica verbalmente la sentenza alle parti in seduta pubblica comunican- done i considerandi essenziali. Il dispositivo viene consegnato brevi manu alle parti.</w:t>
      </w:r>
    </w:p>
    <w:p>
      <w:r>
        <w:t>In nome della Corte penale del Tribunale penale federale</w:t>
      </w:r>
    </w:p>
    <w:p>
      <w:r>
        <w:t>Il Giudice unico La Cancelliera</w:t>
      </w:r>
    </w:p>
    <w:p>
      <w:r>
        <w:t>Dopo il passaggio in giudicato la sentenza sarà comunicata a:  Ministero pubblico della Confederazione in quanto autorità d’esecuzione (testo inte- grale)</w:t>
      </w:r>
    </w:p>
    <w:p>
      <w:r>
        <w:t>- 3 - Informazione sui rimedi giuridici Il Tribunale rinuncia a una motivazione scritta se motiva oralmente la sentenza e non pronuncia una pena detentiva superiore a due anni, un internamento secondo l'articolo 64 CP, un trattamento secondo l'articolo 59 capoverso 3 CP oppure una privazione di libertà di oltre due anni conseguente alla revoca simultanea della sospensione condizionale di sanzioni (art. 82 cpv. 1 CPP). Il Tribunale notifica successivamente alle parti una sentenza motivata se una parte lo domanda entro 10 giorni dalla notificazione del dispositivo (art. 82 cpv. 2 CPP).</w:t>
      </w:r>
    </w:p>
    <w:p>
      <w:r>
        <w:t>Ricorso al Tribunale federale Le decisioni finali della Corte penale del Tribunale penale federale sono impugnabili mediante ricorso al Tri- bunale federale, 1000 Losanna 14, entro 30 giorni dalla notificazione del testo integrale della decisione (art. 78, art. 80 cpv. 1, art. 90 e art. 100 cpv. 1 LTF). Il ricorrente può far valere la violazione del diritto federale e del diritto internazionale (art. 95 lett. a e b LTF). Egli può censurare l’accertamento dei fatti soltanto se è stato svolto in modo manifestamente inesatto o in violazione del diritto ai sensi dell’articolo 95 LTF e l’eliminazione del vizio può essere determinante per l’esito del procedimento (art. 97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