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SK.2017.62 vom 6. März 2018</w:t>
      </w:r>
    </w:p>
    <w:p>
      <w:r>
        <w:t>Bundesstrafgericht, 2018-03-06, DE</w:t>
      </w:r>
    </w:p>
    <w:p>
      <w:r>
        <w:rPr>
          <w:b/>
        </w:rPr>
        <w:t xml:space="preserve">Quelle: </w:t>
      </w:r>
      <w:r>
        <w:t>https://mcp.opencaselaw.ch/entscheid/bstger_SK.2017.62</w:t>
      </w:r>
    </w:p>
    <w:p>
      <w:r>
        <w:t>FR: TPF SK.2017.62 du 6 mars 2018</w:t>
      </w:r>
    </w:p>
    <w:p>
      <w:r>
        <w:t>IT: TPF SK.2017.62 del 6 marzo 2018</w:t>
      </w:r>
    </w:p>
    <w:p>
      <w:pPr>
        <w:pStyle w:val="Heading2"/>
      </w:pPr>
      <w:r>
        <w:t>Regeste</w:t>
      </w:r>
    </w:p>
    <w:p>
      <w:r>
        <w:t>Einsprache gegen Strafbefehl; Urkundenfälschung/ Sistierung; Rückweisung an BA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SK.2017.62 (Bundesanwaltschaft gegen A.) wird sistiert zwecks Ergänzung des Vorverfahrens durch die Bundesanwaltschaft.</w:t>
      </w:r>
    </w:p>
    <w:p>
      <w:r>
        <w:rPr>
          <w:b/>
        </w:rPr>
        <w:t>E. 2</w:t>
      </w:r>
    </w:p>
    <w:p>
      <w:r>
        <w:t>Die Rechtshängigkeit verbleibt nicht bei der Strafkammer des Bundesstrafge- richts. Die Verfahrensleitung wird auf die Bundesanwaltschaft rückübertragen.</w:t>
      </w:r>
    </w:p>
    <w:p>
      <w:r>
        <w:rPr>
          <w:b/>
        </w:rPr>
        <w:t>E. 3</w:t>
      </w:r>
    </w:p>
    <w:p>
      <w:r>
        <w:t>Die Kosten dieser Verfügung bestehen aus einer Gerichtsgebühr von CHF 500. Über die Verlegung der Kosten ist mit der Hauptsache zu entscheiden. II.</w:t>
      </w:r>
    </w:p>
    <w:p>
      <w:r>
        <w:t>Diese Verfügung wird der Bundesanwaltschaft schriftlich eröffnet und dem Einsprecher per Email mitgeteilt. Im Namen der Strafkammer des Bundesstrafgerichts</w:t>
      </w:r>
    </w:p>
    <w:p>
      <w:r>
        <w:t>Der Einzelrichter Die Gerichtsschreiberin</w:t>
      </w:r>
    </w:p>
    <w:p>
      <w:r>
        <w:t>Zustellung an  Bundesanwaltschaft, Herrn Markus Nyffenegger, Staatsanwalt des Bundes  Herrn A., Einsprecher (E-Mail)</w:t>
      </w:r>
    </w:p>
    <w:p>
      <w:r>
        <w:t>Kopie an  Herrn Rechtsanwalt Bruno Meier, ehemaliger Verteidiger von A.</w:t>
      </w:r>
    </w:p>
    <w:p>
      <w:r>
        <w:t>- 5 - Rechtsmittelbelehrung</w:t>
      </w:r>
    </w:p>
    <w:p>
      <w:r>
        <w:t>Gegen den Entschädigungsentscheid kann die amtliche Verteidigung innert 10 Tagen schriftlich und begrün- det Beschwerde bei der Beschwerdekammer des Bundesstrafgerichts führen (Art. 135 Abs. 3 lit. a und Art. 396 Abs. 1 StPO; Art. 37 Abs. 1 StBOG).</w:t>
      </w:r>
    </w:p>
    <w:p>
      <w:r>
        <w:t>Mit der Beschwerde können gerügt werden: a. Rechtsverletzungen, einschliesslich Überschreitung und Miss- brauch des Ermessens, Rechtsverweigerung und Rechtsverzögerung; b. die unvollständige oder unrichtige Feststellung des Sachverhalts; c. Unangemessenheit (Art. 393 Abs. 2 StPO).</w:t>
      </w:r>
    </w:p>
    <w:p>
      <w:r>
        <w:t>Versand: 6. März 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