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SK.2017.6 vom 11. Juli 2017</w:t>
      </w:r>
    </w:p>
    <w:p>
      <w:r>
        <w:t>Bundesstrafgericht, 2017-07-11, FR</w:t>
      </w:r>
    </w:p>
    <w:p>
      <w:r>
        <w:rPr>
          <w:b/>
        </w:rPr>
        <w:t xml:space="preserve">Quelle: </w:t>
      </w:r>
      <w:r>
        <w:t>https://mcp.opencaselaw.ch/entscheid/bstger_SK.2017.6</w:t>
      </w:r>
    </w:p>
    <w:p>
      <w:r>
        <w:t>FR: TPF SK.2017.6 du 11 juillet 2017</w:t>
      </w:r>
    </w:p>
    <w:p>
      <w:r>
        <w:t>IT: TPF SK.2017.6 del 11 luglio 2017</w:t>
      </w:r>
    </w:p>
    <w:p>
      <w:pPr>
        <w:pStyle w:val="Heading2"/>
      </w:pPr>
      <w:r>
        <w:t>Regeste</w:t>
      </w:r>
    </w:p>
    <w:p>
      <w:r>
        <w:t>Blanchiment d'argent aggravé (art. 305bis ch. 1 et 2 CP). Procédure simplifiée.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simplifiée à l’encontre de A. est rejetée;</w:t>
      </w:r>
    </w:p>
    <w:p>
      <w:r>
        <w:rPr>
          <w:b/>
        </w:rPr>
        <w:t>E. 2</w:t>
      </w:r>
    </w:p>
    <w:p>
      <w:r>
        <w:t>Le dossier est transmis au Ministère public de la Confédération pour qu’il engage une procédure préliminaire ordinaire;</w:t>
      </w:r>
    </w:p>
    <w:p>
      <w:r>
        <w:rPr>
          <w:b/>
        </w:rPr>
        <w:t>E. 3</w:t>
      </w:r>
    </w:p>
    <w:p>
      <w:r>
        <w:t>Cette décision est communiquée aux parties.</w:t>
      </w:r>
    </w:p>
    <w:p>
      <w:r>
        <w:t>Au nom de la Cour des affaires pénales du Tribunal pénal fédéral</w:t>
      </w:r>
    </w:p>
    <w:p>
      <w:r>
        <w:t>Le juge unique</w:t>
      </w:r>
    </w:p>
    <w:p>
      <w:r>
        <w:t>La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