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SK.2017.53 vom 21. März 2018</w:t>
      </w:r>
    </w:p>
    <w:p>
      <w:r>
        <w:t>Bundesstrafgericht, 2018-03-21, FR</w:t>
      </w:r>
    </w:p>
    <w:p>
      <w:r>
        <w:rPr>
          <w:b/>
        </w:rPr>
        <w:t xml:space="preserve">Quelle: </w:t>
      </w:r>
      <w:r>
        <w:t>https://mcp.opencaselaw.ch/entscheid/bstger_SK.2017.53</w:t>
      </w:r>
    </w:p>
    <w:p>
      <w:r>
        <w:t>FR: TPF SK.2017.53 du 21 mars 2018</w:t>
      </w:r>
    </w:p>
    <w:p>
      <w:r>
        <w:t>IT: TPF SK.2017.53 del 21 marzo 2018</w:t>
      </w:r>
    </w:p>
    <w:p>
      <w:pPr>
        <w:pStyle w:val="Heading2"/>
      </w:pPr>
      <w:r>
        <w:t>Regeste</w:t>
      </w:r>
    </w:p>
    <w:p>
      <w:r>
        <w:t>Entrave par négligence à la circulation publique (art. 237 ch. 2 CP) et mise en danger par l'aviation par négligence (art. 90 al. 2 LA).</w:t>
      </w:r>
    </w:p>
    <w:p>
      <w:pPr>
        <w:pStyle w:val="Heading2"/>
      </w:pPr>
      <w:r>
        <w:t>Erwägungen</w:t>
      </w:r>
    </w:p>
    <w:p>
      <w:r>
        <w:rPr>
          <w:b/>
        </w:rPr>
        <w:t>E. 23</w:t>
      </w:r>
    </w:p>
    <w:p>
      <w:r>
        <w:t>pendant les 3 heures consécutives. Cette omission apparaît comme égale- ment la cause adéquate puisqu’il est propre, d'après le cours ordinaire des choses et l'expérience générale de la vie, que la non communication d’une sortie de piste et des dommages collatéraux créés par celle-ci, à entraîner la non dé- tection des débris sur une piste d’aéroport. Considérant ce qui précède, tous les éléments constitutifs du délit d’entrave à la circulation publique par négligence sont ici réunis.</w:t>
      </w:r>
    </w:p>
    <w:p>
      <w:r>
        <w:t>3 Mise en danger par l’aviation par négligence (art. 90 LA) 3.1 L’art. 90 CP, dans sa version applicable aux faits de la cause, prévoit que celui qui, pendant un vol, comme commandant d’un aéronef, membre de l’équipage ou passager aura violé intentionnellement les prescriptions légales ou les règles reconnues de la circulation et ainsi mis en danger sciemment la personne ou les</w:t>
      </w:r>
    </w:p>
    <w:p>
      <w:r>
        <w:t>- 41 - biens de tiers à la surface sera puni de l’emprisonnement pour trois ans au plus (al. 1). Si le délinquant a agi par négligence, la peine sera l’emprisonnement pour six mois au plus ou une amende de 10 000 francs au plus (al. 2). 3.2 La mise en danger par l’aviation par négligence suppose la réalisation de quatre éléments constitutifs: un vol, une négligence commise par le commandant d’un aéronef, membre de l’équipage ou passager, la mise en danger de la vie ou de l’intégrité corporelle de personnes et un lien de causalité naturelle et adéquate entre la négligence et la mise en danger. Au même titre que l'art. 237 CP, l'art. 90 LA exige une mise en danger concrète de la vie ou de l'intégrité corporelle des personnes (ZBJV 139/2003 p. 575 s.). Le comportement punissable prévu par cette disposition également n’est déterminé que par ses effets et non par une manière caractéristique de se comporter (arrêt du Tribunal fédéral 6B_689/2015 du 26 mai 2016). L’importance de la mise en danger doit être appréciée au regard des circonstances spécifiques du cas d’espèce (cf. dans ce sens ATF 131 IV 133 consid. 3.2 p. 136 et ATF 124 IV 114 consid. 3c). L’art. 90 LA est subsidiaire à l’art. 237 CP dans la mesure où la jurisprudence considère qu’il ne s’agit que d’un simple complément de l’art. 237 CP (ATF 105 IV 41 consid 3a ; arrêts du Tribunal pénal fédéral SK 2015.15 du 27 mai 2015, consid. 2.1.3 et SK.2006.2 du 15 septembre 2006 consid. 2.2, CORBOZ op. cit. n°27 ad art. 237 CP). Toutefois, l’art. 237 CP ne protège que la vie ou l’intégrité corporelle de personne alors que l’art. 90 LA protège également des biens de grande valeur appartenant à des tiers à la surface. Un concours idéal est donc envisageable si la mise en danger a concerné non seulement la vie ou l’intégrité corporelle de personne mais également de tels biens. Dans la mesure où, en l’espèce, la vie et l’intégrité corporelle d’une part, des 124 passagers et du personnel de cabine de l’aéronef et, d’autre part, des pilotes, personnels de cabines et passagers des autres aéronefs lesquels ont atterri et décollé de la piste 23 entre 08h46 UTC et 11h50 UTC ont été examiné sous l’angle de l’art. 237 CP, n’entrent ici en ligne de compte que les biens de tiers à la surface. Pour le surplus, il est renvoyé aux considérants au sujet de la négligence exposés ci-dessus. 3.3 En l’espèce, il est reproché au prévenu d’avoir mis en danger concrètement les biens se trouvant au sol à l’Aéroport international de Genève en effectuant de manière négligente la manœuvre d’atterrissage dur décrite ci-dessus et d’une sortie de piste partielle avec le train principal gauche de l’aéronef sur une dis- tance de 120 mètres. Il a ainsi causé la destruction des feux de balisage n° 2044</w:t>
      </w:r>
    </w:p>
    <w:p>
      <w:r>
        <w:t>- 42 - et n° 2048, endommagé le terrain en herbe jouxtant la piste en y creusant des ornières, endommagé la bordure de piste bétonnée en créant des fissures, causé une déchirure sur la face intérieure du pneumatique extérieur du train principal gauche de l’aéronef en cause et causé l’effondrement d’une partie du plafond de la cabine de l’aéronef. 3.4 A titre préliminaire, il a été établi que l’atterrissage dur et la sortie de piste de l’aéronef piloté par le prévenu a causé la destruction des feux de balisage lumi- neux de bord de pistes n° 2044 et n° 2048, l’endommagement du terrain en herbe jouxtant la piste en y creusant des ornières, l’endommagement de la bordure de piste bétonnée en créant des fissures, la déchirure sur la face intérieure du pneu- matique extérieur du train principal gauche de l’aéronef en cause. L’effondrement de planchers de pressurisation à l’intérieur de l’aéronef n’a pas été constaté par le SESE mais a été reconnu par le prévenu lors de son interrogatoire (TPF 3.930.006, l. 9-10). La condition du vol et du rôle de commandant de bord du prévenu étant également réalisées, il reste dès lors à examiner si le prévenu, en tant que commandant de bord, a commis une négligence, s’il y a eu une mise en danger concrète et enfin s’il existe un lien de causalité naturelle et adéquate entre la négligence et la mise en danger. S’agissant de la condition d’une éventuelle négligence commise par le comman- dant de bord, il est fait renvoi aux considérations détaillées exposées au con- sid. 2.8 ci-dessus. Le juge unique précise ici encore que la maîtrise de l’avion a été momentanément perdue par une «utilisation inappropriée des systèmes de commandes automatiques de vol» (voir supra consid. L.24 et 25). Cet élément a eu pour effet que l’avion a touché la piste bien au-delà de la zone d’impact, située entre 300 et 600 m du seuil de piste. Dans ces cas de figure, la RVR était de 375 m et non de 550 m, requis pour un atterrissage catégorie I, seule opération pour laquelle le prévenu était formé (voir supra consid. R et L.22). Ainsi, d’une part les conditions requises au niveau des références visuelles n’étaient plus sa- tisfaites mais, d’autre part, contrairement au profil d’atterrissage standard, les as- siettes de vol montrent une position de l’avion incompatible avec l’exécution d’un atterrissage normal (voir supra consid. L.22 et L.23). La poursuite de l’atterris- sage selon la procédure choisie n’était plus adaptée aux conditions. En effet, le manuel de la compagnie B. confirme que le pilote peut poser l’appareil avec une visibilité de 500 m, mais ne peut pas le poser avec une visibilité de 375 m (voir supra consid. L.22 in fine). Dans ces circonstances, les conditions de réussite de l’atterrissage étaient compromises et incompatibles avec l’exécution d’un atter- rissage normal. La procédure de remise de gaz aurait dû être engagée par le commandant de bord comme l’exige le manuel de la compagnie B. et aucune</w:t>
      </w:r>
    </w:p>
    <w:p>
      <w:r>
        <w:t>- 43 - circonstance concrète ne faisait obstacle à cette procédure. (voir supra con- sid. L.22 et 2.8 ss). 3.5 Le Juge unique retient ainsi qu’en décidant de poursuivre l’atterrissage dans ces circonstances, le prévenu a violé les prescriptions pertinentes en la matière de l’exploitant et aux règles connues de la navigation aérienne qui lui imposaient d’engager une remise des gaz. C’est par une imprévoyance coupable, pensant que l’issue la moins dangereuse était l’atterrissage, que le prévenu, en tant que commandant de bord, a provoqué l’atterrissage dur, la sortie de piste et créé la situation exposée ci-dessus. Il a ainsi violé fautivement les devoirs qui étaient les siens. Vu les prescriptions claires en la matière et les circonstances concrètes au moment de l’incident, une personne raisonnable, dans la même situation et avec les mêmes aptitudes que le prévenu, aurait pu prévoir, le déroulement des évè- nements et, le cas échéant aurait dû engager la procédure de remise de gaz afin d’éviter la survenance du résultat dommageable. Ainsi, le prévenu a fait preuve de négligence coupable dans son rôle de commandant de bord. 3.6 Il convient dès lors d’analyser le lien de causalité entre ce comportement et l’in- cident grave. En l’espèce, en retirant le comportement négligent du prévenu de ce qui s’est passé, il est évident que l’incident n’aurait pas eu lieu, la cause de l’incident étant la poursuite de l’atterrissage alors que celui-ci était compromis et l’atterrissage dur qui s’en est suivi. Son comportement est ainsi directement en lien de causalité naturelle et adéquate avec l’incident grave. En effet, il est dans le cours ordinaire des choses et l’expérience de la vie que violer les prescriptions de sécurité et de pilotage en décidant d’effectuer l’atterrissage au lieu d’une pro- cédure de remise des gaz est à même d’engendrer ce qu’il s’est passé. Aucun élément extérieur à cette relation n’est venu interrompre cet enchainement, dès lors la causalité apparaît comme adéquate. 3.7 Enfin, il convient encore d’analyser si par son comportement négligent le prévenu a créé une mise en danger concrète. A ce sujet, le Juge unique relève que les effets du comportement ont été de concrètement créer des dommages sur la piste, sur les bords de piste et sur l’herbe adjacente. Toutefois, au-delà de ce résultat, il importe de regarder les circonstances spécifiques du cas d’espèce. En l’espèce, en perdant la maîtrise de l’avion et un procédant à une procédure d’at- terrissage en l’espèce, selon les circonstances, interdites par les prescriptions de l’exploitant de l’aéronef, le prévenu a exposé à un danger concret et imminent les biens se trouvant à la surface. Le danger créé est concret au vu du fait que la lésion était non seulement possible du point de vue objectif, mais encore vrai- semblable dans le cours ordinaire des choses. Il existe en effet, un très haut degré de possibilité que le bien juridique soit lésé, selon le cours ordinaire des</w:t>
      </w:r>
    </w:p>
    <w:p>
      <w:r>
        <w:t>- 44 - choses et l’expérience de la vie, avec les accidents d’avion. En violant les pres- criptions de l’exploitant, le prévenu a fait courir un grand risque d’accident pou- vant entrainer de grave dommages sur les biens à la surface, que ce soit en perdant la maîtrise de l’aéronef au sol, en causant un accident avec l’aéronef, en détruisant la ou les pistes d’atterrissage ou encore par la projection d’objets sur les autres pistes. Se basant sur l’expérience du directeur des opérations de l’Aéroport de Genève (MPC 13-04-00-0012), le pourcentage de risque que l’avion se crashe étaient extrêmement élevé, ce qui aurait entraîné une lésion aux biens se trouvant au sol. 3.8 Bien que le résultat concret de l’atterrissage dur ait été minime, il est important de faire abstraction du résultat et regarder si le comportement négligent a eu pour conséquence une mise en danger concrète des biens se trouvant au sol, ce qui est le cas en l’espèce. Ainsi, tous les éléments constitutifs de la mise en danger par l’aviation par négligence sont ici réunis.</w:t>
      </w:r>
    </w:p>
    <w:p>
      <w:r>
        <w:t>4 Mesure de la peine 4.1 Le juge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 duira sur lui. 4.2 La culpabilité est déterminée par la gravité de la lésion ou de la mise en danger du bien juridique concerné, par le caractère répréhensible de l'acte, par les moti- vations et les buts de l'auteur et au vu de la mesure dans laquelle celui-ci aurait pu éviter la mise en danger ou la lésion, compte tenu de sa situation personnelle et des circonstances extérieures (art. 47 al. 2 CP). Ainsi, la culpabilité doit s'ap- précier objectivement et subjectivement. Objectivement, il s'agit de prendre en considération le mode d'exécution de l'acte répréhensible, l'importance du bien juridiquement protégé par la norme qui a été violée et le résultat de l'activité illi- cite. Subjectivement, il faut examiner les mobiles de l'auteur, l'intensité de sa vo- lonté délictueuse et son libre choix entre la licéité et l’illicéité. Plus il lui aurait été facile de respecter la norme enfreinte, plus sa décision de l'avoir transgressée pèse lourdement et, partant, sa faute est grave; et vice-versa (ATF 127 IV 101 consid. 2a; 122 IV 241 consid. 1a et les arrêts cités). Relativement à la personne du prévenu, le juge doit prendre en compte ses antécédents, sa réputation, sa situation personnelle (âge, santé, formation, origine socio-économique), sa vul- nérabilité à la peine, son intégration sociale, son attitude et ses comportements</w:t>
      </w:r>
    </w:p>
    <w:p>
      <w:r>
        <w:t>- 45 - après les faits qui lui sont reprochés ainsi que pendant la procédure (aveux, col- laboration à l'enquête, remords, prise de conscience de sa propre faute, ATF 141 IV 61 consid. 6.1.1; 134 IV 17 consid. 2.1; 129 IV 6 consid. 6.1; arrêt du Tribunal fédéral 6B_759/2011 du 19 avril 2012 consid. 1.1). 4.3 Pour apprécier l'effet prévisible de la peine sur l'avenir du prévenu condamné, le juge se demande quelles seront, selon toute vraisemblance, les incidences prin- cipales de la peine infligée sur la vie future du prévenu. La peine doit être fixée de sorte qu'il existe un certain rapport entre la faute commise par le prévenu condamné et l'effet que la sanction produira sur lui.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 raments marginaux, la peine devant toujours rester proportionnée à la faute (arrêt du Tribunal fédéral 6B_673/2007 du 15 février 2008 consid. 3.1). Comme l'ancien art. 63 CP, l'actuel art. 47 CP confère un large pouvoir d'appréciation au juge (arrêt du Tribunal fédéral 6B_207/2007 du 6 septembre 2007 consid. 4.2.1, publié in Forumpoenale 2008, n° 8, p. 25 ss). 4.4 À titre de critère de fixation de la peine (art. 47 CP), le juge doit le cas échéant également tenir compte de la durée de la procédure, soit du temps écoulé entre la date de la dernière infraction commise et celle du jugement de première ins- tance (arrêt du Tribunal fédéral 6B_150/2017 du 11 janvier 2018 consid. 8.4.3; arrêt du Tribunal pénal fédéral SK.2015.55 du 28 octobre 2016 consid. 5.5.1). Ce qui précède découle du droit à un procès équitable consacré à l’art. 6 § 1 de la Convention de sauvegarde des droits de l'homme et des libertés fondamentales (CEDH; RS 0.101), selon lequel les jugements relatifs à des causes pénales doi- vent être rendus dans un délai raisonnable. Le caractère raisonnable du délai s’apprécie selon les circonstances particulières de la cause, eu égard notamment à la complexité de l’affaire, à l’enjeu du litige pour l’intéressé, à son comportement ainsi qu’à celui des autorités compétentes (arrêt du Tribunal pénal fédéral SK.2015.55 du 28 octobre 2016 consid. 5.5.1). 4.5 Le cas échéant, le juge doit ensuite prendre en considération les circonstances susceptibles d'atténuer la peine. Le Code pénal énumère, à l'art. 48, les circons- 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w:t>
      </w:r>
    </w:p>
    <w:p>
      <w:r>
        <w:t>- 46 - c); il a manifesté, par des actes, un repentir sincère, notamment en réparant le dommage dans la mesure du possible (let. d); l'intérêt à punir a sensiblement diminué en raison du temps écoulé depuis l'infraction et l'auteur s'est bien com- porté dans l'intervalle (let. e). 4.6 L'absence d'antécédent a en principe un effet neutre sur la fixation de la peine et n'a donc pas à être prise en considération dans un sens atténuant (ATF 136 IV 1 consid. 2.6.4; arrêt du Tribunal fédéral 6B_246/2012 du 10 juillet 2012, con- sid. 2.6). 4.7 Si, en raison d’un ou de plusieurs actes, l’auteur remplit les conditions de plu- sieurs peines de même genre, le juge fixe une peine pour l’infraction la plus grave et l’augmente dans une juste proportion. Il ne peut toutefois, ce faisant, dépasser de plus de la moitié le maximum de la peine menace prévue pour l'infraction la plus grave. Il est en outre lié par le maximum légal de chaque genre de peine (art. 49 al. 1 CP). En revanche, lorsque la loi pénale ne prévoit pas le même genre de peine pour toutes les infractions, les peines doivent être prononcées de manière cumulative (ATF 137 IV 57 consid. 4.3.1). Dans ce cas, le juge doit pro- noncer cumulativement plusieurs peines de différentes natures (DANIEL STOLL, in CR-CP I, n° 81 ad art. 49 CP et les réf.). L’art. 49 CP s’applique aux contraven- tions, par renvoi de l’art. 104 CP. En cas de peine pécuniaire, le montant du jour-amende est de CHF 3'000.- au plus et est fixé selon la situation personnelle et économique de l’auteur au mo- ment du jugement, notamment en tenant compte de son revenu et de sa fortune, de son mode de vie, de ses obligations d’assistance, en particulier familiales, et du minimum vital (art. 34 al. 2 CP). Le jugement indique le nombre et le montant des jours-amende (art. 34 al. 4 CP). Le Tribunal fédéral a déduit du principe du revenu net et des critères légaux les règles suivantes pour la détermination de la quotité du jour-amende (ATF 134 IV 60 consid. 6). 4.8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 toire, ou encore des frais nécessaires d'acquisition du revenu, respectivement</w:t>
      </w:r>
    </w:p>
    <w:p>
      <w:r>
        <w:t>- 47 -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Si les revenus fluctuent fortement, il est nécessaire de se référer à une moyenne repré- 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 tations ou les diminutions attendues du revenu doivent être prises en considéra- tion. Elles ne doivent toutefois l'être que si elles sont concrètes et imminentes (ATF 134 IV 60 consid. 6.1). 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 amende au moins, il ne peut y avoir de sursis à l’exécution de la peine qu’en cas de circonstances particulièrement favorables (art. 42 al. 3 CP). 4.9 En l’occurrence, il ressort de ce qui précède que le prévenu a entravé la circula- tion publique par négligence et a provoqué une mise en danger par l’aviation. S’agissant de l’entrave à la circulation publique, le bien juridiquement protégé par l’art. 237 CP est important puisqu’il s’agit de protéger la vie et l’intégrité physique des personnes qui se trouvent dans la circulation publique. Il s’agit ainsi des biens les plus importants protégés par le CP. Bien que le résultat du comportement du prévenu ait été sans conséquence importante pour les passagers et personnels de cabine, la mise en danger des biens protégés a été grave. Son comportement a mis en danger un très grand nombre de personnes, soit le personnel de cabine et les passagers de son aéronef ainsi que des autres avions ayant décollé et atterri sur la piste 23 pendant les trois heures consécutives à l’incident grave. S’agissant de la mise en danger par l’aviation par négligence, les biens juridique- ment protégés par cette disposition sont également importants puisqu’il s’agit des biens de grande valeur appartenant à des tiers à la surface. En l’espèce, le pré- venu a mis en danger concrètement les biens se trouvant au sol à l’Aéroport</w:t>
      </w:r>
    </w:p>
    <w:p>
      <w:r>
        <w:t>- 48 - international de Genève et a causé la destruction des feux de balisage lumineux n° 2044 et n° 2048, endommagé le terrain en herbe jouxtant la piste, endommagé la bordure de piste bétonnée, causé une déchirure sur l’aéronef concerné. 4.10 S’agissant de la culpabilité du prévenu, il convient de considérer dans quelle me- sure le prévenu aurait pu éviter de commettre l’infraction d’entrave à la circula- tion. Au moment des faits, le pilote bénéficiait d’une formation adéquate et d’une solide expérience de pilote de ligne au vu des nombreuses heures de vol qu’il avait effectué auparavant (MPC 13-00-00-09). Le prévenu a d’abord violé par négligence ses devoirs de pilote tant à l’égard de ses passagers et de son per- sonnel de cabine en ne respectant pas les prescriptions en la matière qui lui commandait de procéder à une remise des gaz. Il aurait dû se conformer aux prescriptions et adopter un autre comportement et procéder à un autre choix de procédure. La culpabilité du prévenu est importante puisqu’il savait, depuis 08h39 UTC, soit plus de 5 minutes avant l’atterrissage, que les portées visuelles de visibilité en entrée et milieu de piste n’étaient pas compatibles avec la catégo- rie I. Il apparaît qu’en sa qualité de pilote expérimenté, il disposait du temps né- cessaire pour mettre fin à cette approche, respectivement pour effectuer une re- mise des gaz. S’agissant des débris sur la piste, le Juge unique retient que le prévenu a une culpabilité d’autant plus grave puisque selon les circonstances extraordinaires (dommages à l’intérieur de la cabine, une passagère à l’infirme- rie, le choc puissant, le personnel de cabine choqué et un atterrissage comme il n’en avait jamais fait) il aurait dû procéder à une annonce aux autorités aéropor- tuaires afin de procéder à un contrôle de piste et, à tout le moins, procéder aux contrôles afin d’exclure tout risque pour les autres passagers. Le prévenu a eu maintes fois l’occasion d’indiquer aux autorités de l’aéroport qu’il avait fait une sortie de piste – ou que l’atterrissage avait été spécialement dur et qu’une sortie de piste était à exclure. Il a eu l’occasion de l’indiquer lorsqu’il s’est entretenu avec le chef d’escale, le mécanicien à qui il a demandé de procéder au contrôle restreint nécessaire en cas de «hard landing» et enfin lorsqu’il a reçu l’information par radio qu’une passagère avait été choquée après avoir roulé dans l’herbe (MPC 08-01-21 ss). Le prévenu a minimisé les faits lors de ses déclarations aux autorités, alors que lui-même a eu besoin de deux semaines de repos, préférant ainsi continuer son parcours plutôt que de s’assurer que l’avion ne présentait aucun risque pour ses passagers et qu’il n’avait pas causé de risque pour la cir- culation des autres avions. Le prévenu connaissait parfaitement les risques liés à des débris non détectés sur la piste (voir supra consid. K et R). Considérant les devoirs et obligations du pilote qui a une position de garant ainsi que la respon- sabilité accrue envers un grand nombre de personnes, passagers et personnel de cabine de l’avion et des autres avions, un pilote diligent aurait dû annoncer le risque d’une sortie de piste et procéder aux contrôles de sécurité nécessaires et</w:t>
      </w:r>
    </w:p>
    <w:p>
      <w:r>
        <w:t>- 49 - impératifs. Le prévenu a ainsi fait preuve d’un comportement dangereux, négli- gent et sans prise de conscience. Son comportement après l’incident grave, re- lève d’une négligence crasse car aucune mesure n’a été prise en faveur des passagers comme une prise en charge psychologique ou par l’infirmerie et au- cune mesure n’a été prise, délibérément par le prévenu, pour procéder à un con- trôle de piste ou un contrôle structurel de l’avion. Par son comportement, le pré- venu a empêché la mise en place de mesures adéquates qui auraient permis de réparer rapidement le dommage causé à l’avion et à la piste ainsi que prendre en charge les passagers. Par son silence et la poursuite de son trajet en Tunisie, le prévenu a fait obstacle également à une annonce au SESE lequel serait inter- venu immédiatement pour effectuer un contrôle de l’avion. Il a ainsi lui-même inscrit dans le livre de bord qu’aucun autre contrôle de l’avion n’était nécessaire et n’a fait spontanément aucune déclaration par la suite aux autorités. La moti- vation du prévenu a été de procéder à tout prix à l’atterrissage et de suivre son parcours sans assumer de retard. La faute du prévenu est importante et sa gra- vité se trouve confirmée par ces éléments. 4.11 A sa décharge, le juge unique retient que le prévenu a pris un congé de deux semaines afin de prendre la mesure des événements et se remettre. Il a, par ailleurs, collaboré avec les autorités pendant l’instruction et s’est présenté à son audition par devant le MPC. 4.12 De la situation personnelle d'A., il ressort qu’il est marié avec deux très jeunes enfants à charge et travaille encore en tant que pilote professionnel. Il touche un salaire équivalent à CHF 2'500.- par mois servi 13 fois l’an. Son épouse travaille et, selon ses déclarations, aurait sa mère à charge. Selon le formulaire relatif à sa situation personnelle, il ne possède ni dettes, ni patrimoine de valeur. Il pos- sède ainsi une situation socio-professionnelle stable. Il n’a pas de problème de santé. Ensuite de cet événement, le prévenu a continué à voler normalement (TPF 3.930.001 à 012). Son casier judiciaire suisse est vierge (TPF 3.221.012), ce qui est en soi sans effet sur la mesure de la peine (ATF 136 IV 1, c 2.6.4). 4.13 En application de l’art. 48 let. e CP, le juge retient que plus de cinq ans se sont écoulés depuis l’ouverture de la procédure, ce qui diminue sensiblement l’intérêt à punir puisque dans l’intervalle, le prévenu a continué son travail et s’est bien comporté. Ainsi, cet élément conduit à atténuer la peine. 4.14 Vu tous les éléments qui précèdent, il apparaît que seule une peine privative de liberté sanctionne adéquatement cette infraction. Elle est fixée à 7 mois. Les con- ditions d’octroi du sursis selon l’art. 42 al. 1 CP sont données.</w:t>
      </w:r>
    </w:p>
    <w:p>
      <w:r>
        <w:t>- 50 - 4.15 S’agissant du sursis, si le condamné a subi la mise à l'épreuve avec succès, soit s'il ne commet pas d'autres crimes ou délits durant le délai d'épreuve, il n'exécute pas la peine prononcée avec sursis (art. 45 CP). Si, durant le délai d'épreuve, le condamné commet un crime ou un délit et qu'il y a dès lors lieu de prévoir qu'il commettra de nouvelles infractions, le juge révoque le sursis, c'est-à-dire il fait exécuter la peine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 tance de probation et imposer des règles de conduite pour le délai d'épreuve ainsi prolongé (art. 46 al. 2 CP). Selon l’art. 44 al. 1 CP, le délai d’épreuve minimum est de deux ans, il convient de ne pas s’en écarter. 4.16 A titre de peine immédiatement applicable, en application des art. 42 al. 4 et 106 CP, le prévenu est condamné, en plus du sursis, à une amende de CHF 5’000.- . En cas de non-paiement de celle-ci, la peine privative de liberté de substitution est fixée à 100 jours (art. 106 al. 3 CP).</w:t>
      </w:r>
    </w:p>
    <w:p>
      <w:r>
        <w:t>5 Sort des objets séquestrés 5.1 À teneur de l’art. 69 CP, alors même qu’aucune personne déterminée n’est pu- 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appartient au juge de garantir la proportionnalité de la me- sure, c’est-à-dire de l’ordonner en se conformant aux critères de la nécessité et de l’opportunité et en établissant un rapport raisonnable entre le but et le moyen. Le juge doit renoncer à confisquer si le danger a été complètement écarté ou si une mesure moins grave que la confiscation suffit pour atteindre le but visé (ATF 123 IV 55 consid. 1.5). 5.2 En l’occurrence, il y a lieu de lever le séquestre prononcé sur le 4 juin 2013 sur les lampes endommagées et débris de feux retrouvés sur la piste après l’atter- rissage de l’aéronef de la marque BOEING, 737-600, immatriculé 3, de la com- pagnie B.</w:t>
      </w:r>
    </w:p>
    <w:p>
      <w:r>
        <w:t>- 51 - 6 Frais 6.1 Les frais de procédure se composent des émoluments visant à couvrir les frais et des débours effectivement supportés (art. 422 al. 1 CPP). 6.2 Les émoluments sont dus pour les opérations accomplies ou ordonnées par la Police judiciaire fédérale et le Ministère public de la Confédération dans la pro- cédure préliminaire, ainsi que par la Cour des affaires pénales du Tribunal pénal fédéral dans la procédure de première instance. Les débours sont les montants versés à titre d’avance par la Confédération ;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 bunal pénal fédéral sur les frais, émoluments, dépens et indemnités de la procé- 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Les émo- 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 première instance, les émoluments devant le Juge unique se situent entre CHF 200.-- et CHF 50’000.-- (art. 7 let. a RFPPF). 6.3 Selon le décompte fourni par le MPC, les frais de la procédure préliminaire con- cernant le prévenu s’élèvent à CHF 4’500.- d’émoluments et CHF 1’206 de dé- bours. Les émoluments sont dans les limites fixées par l’art. 6 al. 3 let b et al. 4 let. c du Règlement du Tribunal pénal fédéral sur les frais, émoluments, dépens et indemnités de la procédure pénale fédérale (RFPPF ; RS 173.713.162) et ne prêtent pas à discussion. 6.4 Conformément aux art. 5 et 7 let b RFPPF, le montant de l’émolument dans la procédure de première instance est fixé en fonction de l’ampleur et de la difficulté de la cause, de la façon de procéder des parties, de leur situation financière et de la charge de travail de chancellerie. En l’occurrence, il est fixé à CHF 3’000.-, la motivation écrite du jugement ayant été demandée. Enfin, les débours de la</w:t>
      </w:r>
    </w:p>
    <w:p>
      <w:r>
        <w:t>- 52 - procédure de la première instance, soit les frais pour les services de traduction et d’interprétation, s’élèvent à CHF 1846.- 6.5 Par conséquent, les frais de procédure mis à la charge du prévenu s’élèvent à CHF 5’000.-</w:t>
      </w:r>
    </w:p>
    <w:p>
      <w:r>
        <w:t>7 Autorité d’exécution 7.1 À teneur de l'art. 74 al. 1 LOAP, les cantons sont chargés de l'exécution des peines et mesures ordonnées par les autorités pénales de la Confédération. Tel est notamment le cas des peines privatives de liberté et des peines pécuniaires (art. 74 al. 1 let. b et e LOAP). L'autorité pénale de la Confédération désigne, dans son prononcé, le canton compétent en matière d'exécution, en application des art. 31 à 36 CPP, lequel rend les ordonnances en matière d'exécution (art. 74 al. 2 et 3 LOAP). 7.2 En l’espèce, A. s’est rendu coupable de plusieurs infractions au même lieu, soit à Genève. Il convient dès lors de désigner ce canton pour l’exécution de la peine et de l’amende.</w:t>
      </w:r>
    </w:p>
    <w:p>
      <w:r>
        <w:t>- 53 - Le juge unique décide: I.</w:t>
      </w:r>
    </w:p>
    <w:p>
      <w:r>
        <w:t>1. A. est reconnu coupable d’entrave par négligence à la circulation publique (art. 237 ch. 2 CP) et de mise en danger par l’aviation par négligence (art. 90 al. 2 LA); 2. A. est condamné à une peine privative de liberté de 7 mois, avec sursis; le délai d’épreuve étant fixé à deux ans; 3. A. est condamné, en plus de la peine avec sursis, à une amende de CHF 5’000.- et, en cas de non-paiement fautif, à une peine privative de liberté de substitution de 100 jours; 4. Les autorités du Canton de Genève sont compétentes pour l’exécution de la peine; 5. Le séquestre prononcé le 4 juin 2013 est levé et les lampes endommagées ainsi que les débris des feux sont restitués à l’Aéroport international de Genève.</w:t>
      </w:r>
    </w:p>
    <w:p>
      <w:r>
        <w:t>II.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