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SK.2017.29 vom 25. Juli 2017</w:t>
      </w:r>
    </w:p>
    <w:p>
      <w:r>
        <w:t>Bundesstrafgericht, 2017-07-25, DE</w:t>
      </w:r>
    </w:p>
    <w:p>
      <w:r>
        <w:rPr>
          <w:b/>
        </w:rPr>
        <w:t xml:space="preserve">Quelle: </w:t>
      </w:r>
      <w:r>
        <w:t>https://mcp.opencaselaw.ch/entscheid/bstger_SK.2017.29</w:t>
      </w:r>
    </w:p>
    <w:p>
      <w:r>
        <w:t>FR: TPF SK.2017.29 du 25 juillet 2017</w:t>
      </w:r>
    </w:p>
    <w:p>
      <w:r>
        <w:t>IT: TPF SK.2017.29 del 25 luglio 2017</w:t>
      </w:r>
    </w:p>
    <w:p>
      <w:pPr>
        <w:pStyle w:val="Heading2"/>
      </w:pPr>
      <w:r>
        <w:t>Regeste</w:t>
      </w:r>
    </w:p>
    <w:p>
      <w:r>
        <w:t>Gewalt und Drohung gegen Behörden und Beamte (Art. 285 Ziff. 1 StGB); Rückweisung an BA</w:t>
      </w:r>
    </w:p>
    <w:p>
      <w:pPr>
        <w:pStyle w:val="Heading2"/>
      </w:pPr>
      <w:r>
        <w:t>Erwägungen</w:t>
      </w:r>
    </w:p>
    <w:p>
      <w:r>
        <w:rPr>
          <w:b/>
        </w:rPr>
        <w:t>E. 3.1</w:t>
      </w:r>
    </w:p>
    <w:p>
      <w:r>
        <w:t>Der Erlass eines Strafbefehls durch die Staatsanwaltschaft setzt voraus, dass die beschuldigte Person im Vorverfahren den Sachverhalt eingestanden hat oder dieser anderweitig ausreichend geklärt ist (Art. 352 Abs. 1 StPO).</w:t>
      </w:r>
    </w:p>
    <w:p>
      <w:r>
        <w:rPr>
          <w:b/>
        </w:rPr>
        <w:t>E. 3.2</w:t>
      </w:r>
    </w:p>
    <w:p>
      <w:r>
        <w:t>Der Sachverhalt ist eingestanden, wenn die beschuldigte Person im Rahmen ei- nes glaubwürdigen Geständnisses (Art. 160 StPO) die Darstellung der im Vor- verfahren bis dahin ermittelten objektiven und subjektiven Tatumstände insbe- sondere in einer polizeilichen oder staatsanwaltschaftlichen Einvernahme aner- kennt (SCHWARZENEGGER, Kommentar zur Schweizerischen Strafprozessord- nung (StPO), 2. Aufl., Zürich 2014, Art. 352 StPO N 4).</w:t>
      </w:r>
    </w:p>
    <w:p>
      <w:r>
        <w:rPr>
          <w:b/>
        </w:rPr>
        <w:t>E. 3.3</w:t>
      </w:r>
    </w:p>
    <w:p>
      <w:r>
        <w:t>Alternativ zum Geständnis reicht nach Art. 352 Abs. 2 StPO ein anderweitig aus- reichend geklärter Sachverhalt für eine Verurteilung mittels Strafbefehl aus.</w:t>
      </w:r>
    </w:p>
    <w:p>
      <w:r>
        <w:rPr>
          <w:b/>
        </w:rPr>
        <w:t>E. 3.3.1</w:t>
      </w:r>
    </w:p>
    <w:p>
      <w:r>
        <w:t>Die ausreichende Klärung des Sachverhaltes erfolgt in der Untersuchung. Diese ist Teil des Vorverfahrens, welches aus dem Ermittlungsverfahren der Polizei und der Untersuchung der Staatsanwaltschaft besteht (Art. 299 Abs. 1 StPO). Die Untersuchung ist somit Aufgabe der Staatsanwaltschaft. In der Untersuchung klärt sie den Sachverhalt tatsächlich und rechtlich so ab, dass sie das Vorverfah- ren (mit Strafbefehl, Anklage oder Einstellungsverfügung) abschliessen kann (Art. 308 Abs. 1 StPO; Art. 318 Abs. 1 StPO). Zur Feststellung, ob gegen eine beschuldigte Person ein Strafbefehl zu erlassen, Anklage zu erheben, oder das Verfahren einzustellen ist, sind im Vorverfahren Erhebungen zu tätigen und Be- weise zu sammeln (Art. 299 Abs. 2 StPO). Die Untersuchung umfasst sämtliche strafprozessualen Erhebungen (vorwiegend Beweiserhebungen), welche nach Einleitung des Untersuchungsverfahrens bis zur Anklageerhebung, Strafbefehls- ausfällung oder Verfahrenseinstellung vorgenommen werden (OMLIN, Basler Kommentar, 2. Aufl., Basel 2014, Art. 308 StPO N 10). Bei Erhebung einer An- klage hat die Untersuchung dem Gericht die für die Beurteilung von Schuld und Strafe wesentlichen Grundlagen zu liefern (Art. 308 Abs. 3 StPO). Das ist auch dann zu beachten, wenn ein Strafbefehl als Anklage überwiesen wird. Täter- schaft und Schuld müssen durch die (Vor-) Verfahrensakten ausreichend geklärt und belegt sein. Der Sachverhalt wird im Strafbefehlsverfahren grundsätzlich gleich abgeklärt wie im ordentlichen Verfahren und er hat mit ebenso hoher Wahrscheinlichkeit dem wirklichen Sachverhalt zu entsprechen, wie der Sach- verhalt, der einem gerichtlichen Urteil zugrunde liegt (DAPHINOFF, Das Strafbe- fehlsverfahren in der Schweizerischen Strafprozessordnung, Diss. Freiburg 2012, S. 254 ff., m.w.H.).</w:t>
      </w:r>
    </w:p>
    <w:p>
      <w:r>
        <w:t>- 6 -</w:t>
      </w:r>
    </w:p>
    <w:p>
      <w:r>
        <w:rPr>
          <w:b/>
        </w:rPr>
        <w:t>E. 3.3.2</w:t>
      </w:r>
    </w:p>
    <w:p>
      <w:r>
        <w:t>Ob ausreichende Beweise für eine Anklage vorliegen, ist vor deren Erhebung und somit im Vorfeld der Gerichtsverhandlung durch die Strafverfolgungsbehör- den abzuklären (siehe auch: OMLIN, a.a.O., Art. 308 StPO N 9). Auch wenn es dem Gericht unbenommen ist, Beweise zu ergänzen bzw. zu vervollständigen, ist es Aufgabe der Staatsanwaltschaft, ein korrektes und vollständiges Vorver- fahren durchzuführen und die entsprechenden Erhebungen bzw. Beweissamm- lungen zu tätigen (Art. 299 Abs. 1 und 2 StPO). Dies ergibt sich auch aus dem Grundsatz der Rollentrennung, einem Teilaspekt des Anklageprinzips. Er statu- iert die Unvereinbarkeit der Rollen von Ankläger und Gericht (siehe auch: NIG- GLI/HEIMGARTNER, Basler Kommentar, 2. Aufl., Basel 2014, Art. 9 StPO N 2, 17). Das Gericht ist nicht der verlängerte Arm der Untersuchungsbehörde. Es kann zwar Beweise ergänzen oder vervollständigen, wohl aber wäre es unzulässig, wesentliche Beweise selbstständig durch dieses zu erheben, sodass ihm eine jedenfalls teilweise staatsanwaltschaftliche Rolle zukäme (siehe auch: NIG- GLI/HEIMGARTNER, a.a.O., Art. 9 StPO N 28). Der Staatsanwaltschaft steht es so- mit nicht frei, auf die Durchführung der Strafuntersuchung zu verzichten und beim Gericht Anklage zu erheben in der Annahme, dass dieses die entsprechenden Beweismassnahmen treffen werde, welche die Grundlage der Beurteilung von Schuld und Strafe und somit auch von Schuld- oder Freispruch bilden. Ist eine Anklage oder der Erlass eines Strafbefehls zu erwarten, klärt die Staatsanwalt- schaft sodann die persönlichen Verhältnisse der beschuldigten Person ab (Art. 308 Abs. 2 StPO).</w:t>
      </w:r>
    </w:p>
    <w:p>
      <w:r>
        <w:rPr>
          <w:b/>
        </w:rPr>
        <w:t>E. 3.4</w:t>
      </w:r>
    </w:p>
    <w:p>
      <w:r>
        <w:t>Das Bundesgericht hat in mehreren Urteilen festgehalten, dass die Beweiserhe- bung primär Sache der Staatsanwaltschaft sei und nur im Ausnahmefall, insbe- sondere unter den Voraussetzungen von Art. 343 und Art. 349 StPO, dem Ge- richt obliege. Wenn die summarische Anklageprüfung ergebe, dass ein unver- zichtbares Beweismittel nicht erhoben wurde, rechtfertige es sich nicht, die Be- weisabnahme in der Hauptverhandlung abzuwarten (Urteil des Bundesgerichts 1B_304/2011 vom 26. Juli 2011, E. 3.2.2). In BGE 141 IV 39 E. 1.6.2 bestätigte das Bundesgericht die zitierte Rechtsprechung und hielt zusammenfassend fest, dass aufgrund von Art. 329 Abs. 2 StPO die Rückweisung einer Anklage an die Staatsanwaltschaft zur Erhebung unverzichtbarer Beweise zulässig ist, wobei al- lerdings in Anbetracht von Art. 343 StPO betreffend die gerichtliche Beweisab- nahme Zurückhaltung geboten sei. Welche Beweismittel letztlich als unverzicht- bar und welche nur, aber immerhin, als wünschbar zu qualifizieren sind, kann sich indes zwangsläufig erst aus einer Beurteilung der Umstände des jeweiligen Einzelfalles ergeben. Das Gericht hat diesen Entscheid in pflichtgemässer Aus- übung seines Ermessens zu fällen (HAGENSTEIN/ZURBRÜGG, Das Strafbefehls- verfahren nach eidg. StPO – liegt die Einheit in der Vielfalt?, ZStrR 2012, S. 395 ff., S. 407).</w:t>
      </w:r>
    </w:p>
    <w:p>
      <w:r>
        <w:t>- 7 -</w:t>
      </w:r>
    </w:p>
    <w:p>
      <w:r>
        <w:rPr>
          <w:b/>
        </w:rPr>
        <w:t>E. 4</w:t>
      </w:r>
    </w:p>
    <w:p>
      <w:r>
        <w:t>Die auf den 14. August 2017 (mit Reservetag 16. August 2017) angesetzte Hauptverhandlung wird abgesetzt und die hierzu ergangenen Vorladungen wer- den abgenommen.</w:t>
      </w:r>
    </w:p>
    <w:p>
      <w:r>
        <w:rPr>
          <w:b/>
        </w:rPr>
        <w:t>E. 4.1</w:t>
      </w:r>
    </w:p>
    <w:p>
      <w:r>
        <w:t>Parteien haben zahlreiche prozessuale Rechte wie z.B. Akteneinsichtsrechte, Teilnahmerechte an Verfahrenshandlungen, das Recht, einen Rechtsbeistand beizuziehen, Stellungnahmerechte, Beweisantragsrechte (Art. 107 Abs. 1 StPO) oder das Recht zur Erhebung von Rechtsmitteln (Art. 382 StPO). Alle Beweisab- nahmen, ob eigenhändig durch den Staatsanwalt durchgeführt oder von diesem an eine Hilfsperson delegiert, erfolgen geheim, sind aber parteiöffentlich (Art. 73 und 147 StPO; OMLIN, Basler Kommentar, 2. Aufl., Basel 2014, Art. 311 StPO N 13).</w:t>
      </w:r>
    </w:p>
    <w:p>
      <w:r>
        <w:rPr>
          <w:b/>
        </w:rPr>
        <w:t>E. 4.2</w:t>
      </w:r>
    </w:p>
    <w:p>
      <w:r>
        <w:t>Zu den im Strafverfahren zu beachtenden Teilnahmerechten der Parteien gehört insbesondere auch das Konfrontationsrecht des Beschuldigten (Art. 147 Abs. 4 StPO).</w:t>
      </w:r>
    </w:p>
    <w:p>
      <w:r>
        <w:rPr>
          <w:b/>
        </w:rPr>
        <w:t>E. 4.3</w:t>
      </w:r>
    </w:p>
    <w:p>
      <w:r>
        <w:t>Wird die geschädigte Person im Rahmen des Strafverfahrens in ihren Rechten unmittelbar betroffen, so stehen ihr die zur Wahrung ihrer Interessen erforderli- chen Verfahrensrechte einer Partei zu (Art. 105 Abs. 2 StPO). Ebenfalls als ge- schädigte Person gilt jene Person, gegen deren Rechtsgüter sich der strafbare Versuch einer Tathandlung richtet (MAZZUCCHELLI/POSTIZZI, Basler Kommentar, 2. Aufl., Basel 2014, Art. 115 StPO N 12, 29). Art. 105 Abs. 2 StPO sieht bereits im Vorfeld der Konstituierung als Privatklägerschaft spezifische Verfahrensrechte der geschädigten Person vor, welche der effizienten Ausübung offensiver Rechte dienen, z.B. das Akteneinsichtsrecht, damit sich die geschädigte Person für oder gegen die Konstituierung als Privatklägerschaft entscheiden kann. Der Privatklä- gerschaft kommen die Verfahrensrechte der Partei zu (siehe auch: MAZZUC- CHELLI/POSTIZZI, a.a.O., Art. 115 N 13 f.). Will die geschädigte Person von ihrem Recht auf Zivil- und/oder Strafklage Gebrauch machen, so hat sie die Erklärung gegenüber den Strafverfolgungsbehörden spätestens bis zum Abschluss des Vorverfahrens abzugeben (Art. 118 Abs. 3 StPO). Hat die geschädigte Person von sich aus keine Erklärung abgegeben, so weist sie die Staatsanwaltschaft nach Eröffnung des Vorverfahrens auf diese Möglichkeit hin (Art. 118 Abs. 3 und</w:t>
      </w:r>
    </w:p>
    <w:p>
      <w:r>
        <w:rPr>
          <w:b/>
        </w:rPr>
        <w:t>E. 5</w:t>
      </w:r>
    </w:p>
    <w:p>
      <w:r>
        <w:t>Das Gesuch um amtliche Verteidigung von A. wird zuständigkeitshalber an die Bundesanwaltschaft weitergeleitet.</w:t>
      </w:r>
    </w:p>
    <w:p>
      <w:r>
        <w:rPr>
          <w:b/>
        </w:rPr>
        <w:t>E. 6</w:t>
      </w:r>
    </w:p>
    <w:p>
      <w:r>
        <w:t>Dieser Entscheid wird den Parteien schriftlich mitgeteilt.</w:t>
      </w:r>
    </w:p>
    <w:p>
      <w:r>
        <w:rPr>
          <w:b/>
        </w:rPr>
        <w:t>E. 7</w:t>
      </w:r>
    </w:p>
    <w:p>
      <w:r>
        <w:t>Es werden keine Kosten erhoben.</w:t>
      </w:r>
    </w:p>
    <w:p>
      <w:r>
        <w:t>Im Namen der Strafkammer des Bundesstrafgerichts</w:t>
      </w:r>
    </w:p>
    <w:p>
      <w:r>
        <w:t>Die Einzelrichterin Die Gerichtsschreiberin</w:t>
      </w:r>
    </w:p>
    <w:p>
      <w:r>
        <w:t>- 13 - Rechtsmittelbelehrung</w:t>
      </w:r>
    </w:p>
    <w:p>
      <w:r>
        <w:t>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 Gegen den Entschädigungsentscheid kann die amtliche Verteidigung innert 10 Tagen schriftlich und begrün- det Beschwerde bei der Beschwerdekammer des Bundesstrafgerichts führen (Art. 135 Abs. 3 lit. a und Art. 396 Abs. 1 StPO; Art. 37 Abs. 1 StBOG). Mit der Beschwerde können gerügt werden: a. Rechtsverletzungen, einschliesslich Überschreitung und Miss- brauch des Ermessens, Rechtsverweigerung und Rechtsverzögerung; b. die unvollständige oder unrichtige Feststellung des Sachverhalts; c. Unangemessenheit (Art. 393 Abs. 2 StPO).</w:t>
      </w:r>
    </w:p>
    <w:p>
      <w:r>
        <w:t>Versand: 25. Juli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