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SK.2017.24 vom 14. September 2017</w:t>
      </w:r>
    </w:p>
    <w:p>
      <w:r>
        <w:t>Bundesstrafgericht, 2017-09-14, DE</w:t>
      </w:r>
    </w:p>
    <w:p>
      <w:r>
        <w:rPr>
          <w:b/>
        </w:rPr>
        <w:t xml:space="preserve">Quelle: </w:t>
      </w:r>
      <w:r>
        <w:t>https://mcp.opencaselaw.ch/entscheid/bstger_SK.2017.24</w:t>
      </w:r>
    </w:p>
    <w:p>
      <w:r>
        <w:t>FR: TPF SK.2017.24 du 14 septembre 2017</w:t>
      </w:r>
    </w:p>
    <w:p>
      <w:r>
        <w:t>IT: TPF SK.2017.24 del 14 settembre 2017</w:t>
      </w:r>
    </w:p>
    <w:p>
      <w:pPr>
        <w:pStyle w:val="Heading2"/>
      </w:pPr>
      <w:r>
        <w:t>Regeste</w:t>
      </w:r>
    </w:p>
    <w:p>
      <w:r>
        <w:t>Fahrlässige Störung des öffentlichen Verkehrs. Fahrlässige Gefährdung durch die Luftfahrt.</w:t>
      </w:r>
    </w:p>
    <w:p>
      <w:pPr>
        <w:pStyle w:val="Heading2"/>
      </w:pPr>
      <w:r>
        <w:t>Erwägungen</w:t>
      </w:r>
    </w:p>
    <w:p>
      <w:r>
        <w:rPr>
          <w:b/>
        </w:rPr>
        <w:t>E. 1</w:t>
      </w:r>
    </w:p>
    <w:p>
      <w:r>
        <w:t>A. sei wegen fahrlässiger Störung des öffentlichen Verkehrs (Art. 237 Ziff. 2 i.V.m. Ziff. 1 Abs. 1 StGB) und fahrlässiger Gefährdung durch die Luftfahrt (Art. 90 Abs. 2 i.V.m. Abs. 1 LFG) schuldig zu sprechen.</w:t>
      </w:r>
    </w:p>
    <w:p>
      <w:r>
        <w:rPr>
          <w:b/>
        </w:rPr>
        <w:t>E. 2</w:t>
      </w:r>
    </w:p>
    <w:p>
      <w:r>
        <w:t>A. sei mit einer Geldstrafe von 20 Tagessätzen zu Fr. 130.‒, ausmachend Fr. 2’600.‒, zu bestrafen. Der Vollzug der Geldstrafe sei aufzuschieben unter An- setzung einer Probezeit von 2 Jahren.</w:t>
      </w:r>
    </w:p>
    <w:p>
      <w:r>
        <w:rPr>
          <w:b/>
        </w:rPr>
        <w:t>E. 3</w:t>
      </w:r>
    </w:p>
    <w:p>
      <w:r>
        <w:t>A. sei zudem mit einer Busse von Fr. 600.‒ zu bestrafen, bei schuldhaftem Nicht- bezahlen ersatzweise mit einer Freiheitsstrafe von 5 Tagen.</w:t>
      </w:r>
    </w:p>
    <w:p>
      <w:r>
        <w:rPr>
          <w:b/>
        </w:rPr>
        <w:t>E. 4</w:t>
      </w:r>
    </w:p>
    <w:p>
      <w:r>
        <w:t>Die Kosten des Verfahrens von insgesamt Fr. 1‘000.‒ (Fr. 990.‒ Gebühren und Fr. 20.‒ Auslagen) seien zur Hälfte A. (…), ausmachend Fr. 500.‒, aufzuerlegen.</w:t>
      </w:r>
    </w:p>
    <w:p>
      <w:r>
        <w:rPr>
          <w:b/>
        </w:rPr>
        <w:t>E. 5</w:t>
      </w:r>
    </w:p>
    <w:p>
      <w:r>
        <w:t>Vorbemerkungen</w:t>
      </w:r>
    </w:p>
    <w:p>
      <w:r>
        <w:t>Vor der Prüfung der in der Anklage erhobenen strafrechtlichen Vorwürfe gegen den Beschuldigten sind zunächst die folgenden Feststellungen der SUST sowie Aussagen des Beschuldigten festzuhalten: 5.1.1 Die beiden in den Vorfall involvierten Luftfahrzeuge befanden sich am Unfalltag in einem technisch einwandfreien Zustand (BA pag. 11-11-9). 5.1.2 Die Abklärungen zu den meteorologischen Verhältnissen am 1. Juli 2015 erga- ben, dass über den Oberengadiner Seen sonniges Wetter mit Quellwolken ent- lang der Bergkämme herrschte. Die Sicht betrug 60 km und es bestanden keine Gefahren für einen Sichtflug (BA pag. 11-1-13). 5.1.3 Die vom Beschuldigten pilotierte HB-ZMU war mit einem Kollisionswarnsystem ausgerüstet; die vom Piloten B. gesteuerte HB-ZLG verfügte demgegenüber über kein Kollisionswarngerät, weswegen das in der HB-ZMU installierte Gerät die HB- ZLG nicht detektieren und nicht vor dem drohenden Zusammenstoss warnen konnte (BA pag. 11-1-8;…-18 f.;…-21). Es handelt sich dabei um eine systemi- sche Ursache, welche für die Beurteilung der Strafbarkeit nicht von Belang ist. 5.1.4 Gemäss SUST-Schlussbericht wurde die späte gegenseitige Erkennbarkeit der beiden Helikopter dadurch begünstigt, dass sich die Helikopter während der rund letzten zehn Sekunden vor der gefährlichen Annäherung in einer stehenden Sei- tenpeilung (bearing) aufeinander zubewegten, weshalb vom Blickwinkel des Be- trachters die Position des jeweils anderen Objektes unverändert blieb. Zudem</w:t>
      </w:r>
    </w:p>
    <w:p>
      <w:r>
        <w:t>- 9 - kam im vorliegenden Fall hinzu, dass die Annäherung nicht im horizontalen Rei- seflug – also auf gleicher Höhe – stattfand, sondern sich die HB-ZLG von B. von unten der HB-ZMU des Beschuldigten näherte (BA pag. 11-01-20). 5.1.5 In Bezug auf die menschlichen Aspekte sowie die Flugerfahrung des Beschul- digten sind weder dessen Gesundheitszustand, mangelnde Kenntnisse des be- treffenden Flugzeugtyps noch andere Gründe – wie etwa eine Blendung durch die Sonne unmittelbar vor der gefährlichen Annäherung – ursächlich für den flie- gerischen Vorfall gewesen (vgl. BA pag. 11-1-11 ff.; TPF pag. 2-923-3 ff.).</w:t>
      </w:r>
    </w:p>
    <w:p>
      <w:r>
        <w:t>Das Gericht kommt basierend auf den obigen Feststellungen zum Schluss, dass die Erkennbarkeit des gegnerischen Flugzeugs durch den Beschuldigten am Un- falltag grundsätzlich möglich war.</w:t>
      </w:r>
    </w:p>
    <w:p>
      <w:r>
        <w:rPr>
          <w:b/>
        </w:rPr>
        <w:t>E. 6</w:t>
      </w:r>
    </w:p>
    <w:p>
      <w:r>
        <w:t>Strafrechtliche Verantwortlichkeit Im Folgenden ist zu prüfen, ob dem Beschuldigten im Sinne der Anklage eine pflichtwidrige Unvorsichtigkeit im Luftverkehr vorzuwerfen ist. Im Wesentlichen ist die Frage zu klären, ob der beschuldigte Pilot das beim Sichtflug geltende Prinzip von „see and avoid“ und/oder das fliegerische Vortrittsrecht verletzte.</w:t>
      </w:r>
    </w:p>
    <w:p>
      <w:r>
        <w:t>Als wesentliche Methode zur Vermeidung von Kollisionen gilt die im Luftverkehr allgemeingültige Regel „see and avoid“ (Art. 7 der Verordnung über die Rechte und Pflichten des Kommandanten eines Luftfahrzeuges vom 22. Januar 1960 [KdtV, SR 748.225]; vgl. Übereinkommen über die internationale Zivilluftfahrt vom 4. April 1947, Annex 2, Kapitel 3.2, ICAO-Übereinkommen, SR 0.748.0]; European General Aviation Safety Team, Collision Avoidance, Safety Promotion Leaflet, S. 3, Jan. 2010). Wie der Name des Prinzips besagt, ist es lebenswichtig, anderen Luftverkehr zu sehen und von anderem Luftverkehr gesehen zu werden, um Kollisionen zu vermeiden. Kernelement ist demzufolge die Fähigkeit des Pi- loten, andere Flugzeuge zu erfassen bzw. zu erkennen, Kurs und Geschwindig- keit abzuschätzen und daraus die richtige Handlung zur Kollisionsvermeidung einzuleiten bzw. für die Situation richtige Aktion abzuleiten (siehe dazu Bericht BAZL „Die Grenzen des Wahrnehmungsvermögens – Effektivität von „see and avoid“ zur Verhinderung von Zusammenstössen, unter https://www.bazl.ad- min.ch). Bei Sichtflugbedingungen ist der Pilot verantwortlich für das Vermeiden von Kollisionen. Das unerlässliche "Sehen und Gesehen werden" kann durch eine effektive Luftraumüberwachung und „Good Airmanship“ erreicht werden (vgl. Bericht BAZL „Vermeidung von Annäherungen [Airprox] unter Sichtflugre-</w:t>
      </w:r>
    </w:p>
    <w:p>
      <w:r>
        <w:t>- 10 - geln in den Lufträumen G und E“, unter https://www.bazl.admin.ch). Das Wich- tigste zur Förderung der Erkennbarkeit und Wahrnehmung anderer Luftfahr- zeuge ist eine gezielte Erwartungshaltung des Piloten. 6.1.1 Der vom Beschuldigten gewählte Flugweg und die Geschwindigkeit der von ihm geführten HB-ZMU geben zu keinen Bemerkungen Anlass: Der Beschuldigte flog die HB-ZMU in korrekter Weise und mit einer zulässigen Geschwindigkeit (pag. BA 11-1-10). 6.1.2 Der Beschuldigte betonte bei all seinen Befragungen, das bei Sichtflügen vorge- schriebene Scanning des Luftweges und des Luftraumes korrekt und situations- gerecht durchgeführt zu haben. Aufgrund der Akten ist erstellt, dass er unmittel- bar nach dem Erkennen eines für ihn unbekannten Schattens auf der Oberfläche des Silvaplanersees umgehend seinen Flugbegleiter via intercom anvisierte, den Luftraum nach einem möglichen anderen Objekt abzusuchen, worauf ein inten- sives Scanning durch die Besatzung der HB-ZMU erfolgte. Die diesbezüglichen Aussagen des Beschuldigten und dem Flugbegleiter sind übereinstimmend. Der Beschuldigte gab zudem an, er habe nach Wahrnehmung des Schattens die Flugplatzfrequenz aufgedreht um mitzuhören, ob sich jemand auf dem Einflug nach Samedan melde (TPF pag. 2-930-5). Der SUST-Schlussbericht folgert, das intensive Scannen des Flugweges durch die Besatzung der HB-ZMU habe zur Entdeckung der sich auf Kollisionskurs befindenden HB-ZLG geführt. Der Vorfall verdeutliche, dass das Bild eines unbekannten Schattens am Boden ein guter Anstoss sein könne, das zugehörige Flugobjekt um sich zu suchen (BA pag. 11- 1-20). 6.1.3 Was die gezielte Erwartungshaltung des beschuldigten Piloten anbelangt, ob er mit dem plötzlichen Auftauchen des anderen Luftfahrzeugs in der nämlichen Flugzone hat rechnen müssen, ergibt sich Folgendes: Pilot B. führte mit der HB- ZLG bereits ab 13:55 Uhr und damit 10 Minuten vor dem Start der vom Beschul- digten geführten HB-ZMU Transportflüge mit Unterlast aus. B. meldete die von ihm durchgeführten Lastentransporte dem flight information officer des Flugplat- zes Samedan weder vorgängig noch im Rahmen seiner Flüge. Anlässlich der Hauptverhandlung erklärte er als Zeuge, mangels Vorschrift sei er nicht verpflich- tet gewesen, den Transportflug zu melden (TPF pag. 2-930-013). Der Beschul- digte gab zu Protokoll, grundsätzlich informiere der zuständige Flughafen andere Flugobjekte (welche sich in derselben Flugzone befinden) über derartige Trans- portflüge. Es wäre für ihn sicher besser gewesen und der Airprox hätte vermieden werden können, wenn er von den Lastentransportflügen gewusst hätte (TPF pag. 2-930-6 ff.). Der SUST-Schlussbericht hält diesbezüglich fest, die Entstehung</w:t>
      </w:r>
    </w:p>
    <w:p>
      <w:r>
        <w:t>- 11 - des schweren Vorfalls sei dadurch begünstigt worden, dass dem Fluginformati- onsdienst keine Informationen über den Lastentransport in der Nähe des Flug- platzes Samedan vorgelegen habe (pag. BA 11-1-23). Zwar gilt als erwiesen, dass Pilot B. den Lastentragsportflug nicht hatte melden müssen, da er sich 7 km ausserhalb der Fluginformationszone bewegte (BA pag. 11-01-14). Beide Piloten bestätigten jedoch auf entsprechende Frage des Ge- richts, dass dieser Airprox vermeidbar gewesen wäre, wenn der Beschuldigte von den Transportflügen des Piloten B. gewusst hätte (TPF pag. 2-930-7;…-13). Die Erwartungshaltung des Beschuldigten wäre zweifelsohne eine andere gewe- sen, wenn er mit dem Transportflug des Piloten B. hätte rechnen müssen und gezielt nach der HB-ZLG hätte Ausschau halten können. 6.1.4 Pilot B. machte zudem geltend, sein Helikopter sei aufgrund der Unterlast (zwi- schen 750 kg bis 800 kg) sehr träge gewesen (TPF pag. 2-930-14). Der SUST- Schlussbericht hält in diesem Zusammenhang fest, der die HB-ZLG steuernde Pilot B. sei vor der Fastkollision mit der Überwachung der angehängten Last, dem Einteilen des Steigflugs und der Überwachung der Leistungseinstellung stark absorbiert gewesen, was für die Luftraumüberwachung nicht mehr viel Ka- pazität übrig gelassen habe (pag. BA 11-1-20). Diese, ausschliesslich die HB- ZLG betreffenden Umstände hat der Beschuldigte nicht zu verantworten. 6.1.5 Als Zwischenfazit ist festzuhalten, dass der Beschuldigte die ihm als Komman- dant obliegenden Sichtflugregeln korrekt beachtet hatte. Im Übrigen bestehen weder in den Untersuchungsakten der SUST, noch in den übrigen Verfahrens- akten Hinweise oder Anhaltspunkte, wonach der Beschuldigte den Helikopter HB-ZMU in nachlässiger oder unvorsichtiger Weise geführt und anderweitig den Luftraum mangelhaft überwacht haben soll. Folglich ist ihm keine Nachlässigkeit und damit auch keine Pflichtwidrigkeit vorzuwerfen.</w:t>
      </w:r>
    </w:p>
    <w:p>
      <w:r>
        <w:t>Der Beschuldigte flog am südlichen Talhang des Engadins den Silvaplanersee entlang und führte wegen der von unten, im Steigflug herannahenden HB-ZLG ein brüskes Ausweichmanöver nach oben links durch. Die Bundesanwaltschaft wirft dem Beschuldigten in diesem Zusammenhang vor, das sehr späte Erkennen des jeweils anderen Helikopters habe dazu geführt, dass er dem von rechts kom- menden Piloten B. den Vortritt nicht habe gewähren und dieser kein Ausweich- manöver habe einleiten können (BA pag. 3-1-3). 6.2.1 Das Vortrittsrecht ist eine Sorgfaltspflicht, die sich aus den allgemeinen Verkehrs- regeln für Luftfahrzeuge ergibt. Gemäss Art. 1 lit. a der Verordnung des UVEK über die Verkehrsregeln für Luftfahrzeuge vom 20. Mai 2015 (VRV-L, SR</w:t>
      </w:r>
    </w:p>
    <w:p>
      <w:r>
        <w:t>- 12 - 748.121.11) richten sich die Verkehrsregeln für Luftfahrzeuge in erster Linie nach der EU-Durchführungsverordnung Nr. 923/2012. Die Bestimmungen im Anhang der Verordnung, dritter Abschnitt, Kapitel 2, entheben den verantwortlichen Pilo- ten eines Luftfahrzeuges nicht von seiner Verpflichtung, Massnahmen zur Ver- meidung eines Zusammenstosses zu ergreifen – einschliesslich Ausweichmanö- vern, die auf Ausweichempfehlungen eines Kollisionsverhütungssystems beru- hen. Laut der Ausweichregel SERA.3210 lit. b hat ein Luftfahrzeug einem ande- ren Luftfahrzeug, das erkennbar in seiner Manövrierfähigkeit behindert ist, aus- zuweichen. Kreuzen sich die Flugrichtungen zweier Luftfahrzeuge in nahezu glei- cher Höhe, so hat das Luftfahrzeug, bei dem sich das andere Luftfahrzeug auf der rechten Seite befindet, auszuweichen, wobei ein motorgetriebenes Luftfahr- zeug einem anderen Luftfahrzeug, das erkennbar Gegenstände schleppt, stets auszuweichen hat (Ausweichregel SERA.3210 lit. c Ziff. 2 iv). Bei sich schnei- denden Kursen zweier Luftfahrzeuge im Flug auf gleicher Höhe hat das rechts kommende Luftfahrzeug grundsätzlich Vortritt. Begegnen sich zwei Luftfahr- zeuge am Hang in ganz oder nahezu entgegengesetzter Flugrichtung und unge- fähr auf gleicher Höhe, so hat das Luftfahrzeug, das den Hang zu seiner Linken hat, nach rechts auszuweichen. Es darf das andere Luftfahrzeug nicht unter- oder überfliegen (Art. 12 i.V.m. Art. 1 lit. b VRV-L). 6.2.2 Aufgrund der Feststellungen im SUST-Schlussbericht und der Aussagen des Be- schuldigten ist erstellt, dass nach rund 2 bis maximal 3 Sekunden der vom Piloten B. geführte Helikopter plötzlich von rechts unten sichtbar wurde (BA pag. 11-01- 9; TPF pag. 2-930-4 f.). Daraufhin leitete der Beschuldigte ein brüskes Ausweich- manöver nach links oben ein und konnte dadurch einen Zusammenstoss der bei- den Helikopter vermeiden. Der Beschuldigte erklärte, er wisse nicht, wie er den Rechtsvortritt hätte gewähren können, da der andere Verkehrsteilnehmer von unten rechts herangeflogen sei und er diesen nicht gesehen habe. Deshalb habe er nach links ausweichen müssen (BA pag. 13-1-10; TPF pag. 2-930-7). Der Flugbegleiter erklärte, der Beschuldigte habe in dieser Situation ganz ruhig rea- giert, sei blitzschnell ausgewichen und weitergeflogen (BA pag. 12-01-7). Der Pilot B. hielt fest, er selber hätte mit seiner HB-ZLG in diesem Moment nicht mehr reagieren können (BA pag. 13-02-6; TPF pag. 2-930-14). 6.2.3 Es gilt zwar als erwiesen (und ist im Übrigen auch nicht bestritten), dass der Be- schuldigte aufgrund der sich ihm unmittelbar stellenden Gefahrensituation die Vortrittsregel im Luftverkehr missachtet hat (BA pag. 11-01-09 f.; TPF pag. 2- 930-4). Wäre er aber nach rechts ausgewichen, hätten sich die Rotorblätter der beiden Helikopter berührt und es wäre wahrscheinlich zu einer Kollision gekom- men (vgl. SUST-Schlussbericht, BA pag. 11-01-10), welche unter Umständen für beide Besatzungen tödlich geendet hätte. Insofern schliesst sich das Gericht der</w:t>
      </w:r>
    </w:p>
    <w:p>
      <w:r>
        <w:t>- 13 - Feststellung der SUST an, wonach mit grosser Wahrscheinlichkeit das vom be- schuldigten Piloten eingeleitete Ausweichmanöver nach oben den Zusammen- stoss mit der HB-ZLG verhinderte (pag. BA 11-1-20). 6.2.4 Wie unter E. 6.1.5 festgehalten, ist dem Beschuldigten keine Verletzung von Sichtflugregeln vorzuwerfen. Aufgrund der gefährlichen Annäherung und des Flugverlaufs der beiden Luftfahrzeuge war das von ihm gewählte Ausweichma- növer die einzig situationsadäquate Reaktion, um eine Kollision mit dem entge- genkommenden Luftfahrzeug zu verhindern. Unter rechtlichen Aspekten ist sein Handeln daher gerechtfertigt und nicht zu beanstanden: Der Beschuldigte rettete durch das von ihm gewählte Ausweichmanöver Leib und Leben beider Besatzun- gen aus einer unmittelbaren, nicht anders abwendbaren Gefahr. Er wahrte da- durch höherwertige Interessen und handelte folglich rechtmässig (Art. 17 StGB). 6.2.5 Aus Sicht des Gerichts reagierte der Beschuldigte richtig, indem er nach Wahr- nehmung des Schattens der HB-ZLG auf dem Silvaplanersee – mit deren plötz- lichem Erscheinen er aufgrund des vom Piloten B. nicht gemeldeten Transport- fluges nicht rechnen musste – nicht alleine den Luftraum abscannte, sondern seinen Flugbegleiter aufforderte, ebenfalls den Luftraum nach anderen Flugkör- pern intensiv abzusuchen. Der Entscheid des Beschuldigten, nach Auftauchen der HB-ZLG ein brüskes Ausweichmanöver nach links oben zu fliegen, war auf- grund der sich ihm stellenden Notstandsituation nachvollziehbar, situationsadä- quat und letztlich kollisionsverhindernd. Insgesamt erachtet es das Gericht auf- grund der Akten, der Untersuchungsergebnisse der SUST, der Aussagen der am Vorfall beteiligten Personen und der übrigen Ermittlungen als erwiesen, dass der Beschuldigte als verantwortlicher Kommandant seines Luftfahrzeuges den Luft- raum vor der Fastkollision (Airprox) korrekt überwachte und alle erforderlichen Massnahmen pflichtgemäss traf, um eine Kollision zu verhindern. Eine Verlet- zung einer Sorgfaltspflicht ist nicht gegeben. Infolgedessen wird der Beschuldigte vom Vorwurf der fahrlässigen Störung des öffentlichen Verkehrs gemäss Art. 237 Ziff. 2 i.V.m. Ziff. 1 Abs. 1 StGB freigesprochen.</w:t>
      </w:r>
    </w:p>
    <w:p>
      <w:r>
        <w:t>Die Bundesanwaltschaft wirft dem Beschuldigten sodann vor, es habe als Folge von dessen pflichtwidrigen Unvorsichtigkeit eine konkrete Gefährdung von Per- sonen am Boden gegeben, da ein Wanderweg entlang des Seeufers führe und auf dem Silvaplanersee Wasseraktivitäten ausgeübt würden (TPF pag. 2-100-6). 6.3.1 Wer während eines Fluges als Kommandant des Luftfahrzeuges, als Mitglied der Besatzung oder als Passagier die gesetzlichen Vorschriften oder anerkannte Re- geln des Verkehrs vorsätzlich missachtet und dadurch wissentlich Leib oder Gut</w:t>
      </w:r>
    </w:p>
    <w:p>
      <w:r>
        <w:t>- 14 - Dritter auf der Erdoberfläche in Gefahr bringt, wird mit Gefängnis bis zu drei Jah- ren bestraft. Handelt der Täter fahrlässig, so ist die Strafe Gefängnis bis zu sechs Monaten oder Busse bis zu 10‘000 Franken (Art. 90 Abs. 1 und 2 LFG). 6.3.2 Wie unter E. 6.2.5 festgestellt, ist dem Beschuldigten als verantwortlichem Kom- mandant der HB-ZMU keine Sorgfaltspflichtverletzung vorzuwerfen. Die aner- kannten Regeln für Sichtflüge hat er korrekt beachtet; das von ihm geflogene Ausweichmanöver war rechtens. Der objektive Tatbestand von Art. 90 Abs. 2 i.V.m. Abs. 1 LFG ist folglich nicht gegeben. 6.3.3 In rechtlicher Hinsicht bleibt zu ergänzen, dass Art. 90 LFG eine konkrete Ge- fährdung voraussetzt (vgl. Urteile des Bundesstrafgerichts SK.2015.39 vom 29. Januar 2016, E 4.3 und SK.2015.15 vom 27 Mai 2015, E. 2.1.3 sowie ZBJV 139/2003, S. 575 f.). Der Beschuldigte hatte gemäss eigenen Angaben weder den Kite-Sufer noch andere Personen oder Güter bzw. Objekte (wie z.B. eine Hochspannungsleitung) im näheren Umkreis der Fastkollision wahrgenommen, für die eine (konkrete) Gefahr bestanden hätte (TPF pag. 2-930-7). In den Ver- fahrensakten finden sich denn auch keine Anhaltspunkte, ob und inwiefern eine konkrete Gefährdung für Personen und Gut am Boden (z.B. Wanderweg) bzw. auf dem Silvaplanersee nahe und ernstlich wahrscheinlich gewesen sein sollte. Somit wird der Beschuldigte auch vom Vorwurf der fahrlässigen Gefährdung durch die Luftfahrt gemäss Art. 90 Abs. 2 i.V.m Abs. 1 LFG freigesprochen.</w:t>
      </w:r>
    </w:p>
    <w:p>
      <w:r>
        <w:rPr>
          <w:b/>
        </w:rPr>
        <w:t>E. 7</w:t>
      </w:r>
    </w:p>
    <w:p>
      <w:r>
        <w:t>Verfahrenskosten Im Gesamten bestehen vorliegend keine Anhaltspunkte für eine allfällige Kosten- auferlegung an die freigesprochene Person im Sinne von Art. 426 Abs. 2 StPO. Die Verfahrenskosten sind demnach von der Eidgenossenschaft zu tragen.</w:t>
      </w:r>
    </w:p>
    <w:p>
      <w:r>
        <w:rPr>
          <w:b/>
        </w:rPr>
        <w:t>E. 8</w:t>
      </w:r>
    </w:p>
    <w:p>
      <w:r>
        <w:t>Entschädigung</w:t>
      </w:r>
    </w:p>
    <w:p>
      <w:r>
        <w:t>Gemäss Art. 429 StPO hat die beschuldigte Person bei vollständigem oder teil- weisem Freispruch oder bei Einstellung des Verfahrens u.a. Anspruch darauf, für ihre Aufwendungen für die angemessene Ausübung ihrer Verfahrensrechte (lit. a) sowie für die wirtschaftlichen Einbussen, die ihr aus ihrer notwendigen Be- teiligung am Strafverfahren entstanden sind (lit. b) entschädigt zu werden. Ge- mäss Art. 429 Abs. 2 StPO prüft die Strafbehörde den Anspruch von Amtes we- gen. Sie kann die beschuldigte Person auffordern, ihre Ansprüche zu beziffern</w:t>
      </w:r>
    </w:p>
    <w:p>
      <w:r>
        <w:t>- 15 - und zu belegen. Den Freigesprochenen trifft eine Mitwirkungspflicht bzw. ein Mit- wirkungsrecht zur Bemessung der Höhe des Entschädigungsanspruchs.</w:t>
      </w:r>
    </w:p>
    <w:p>
      <w:r>
        <w:t>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Gemäss Art. 11 Abs. 1 BStKR umfasst die Entschädigung das Honorar und die notwendigen Auslagen, namentlich für Reise, Verpflegung und Unterkunft sowie Porti und Telefonspe- sen. Das Honorar wird nach dem notwendigen und ausgewiesenen Zeitaufwand des Anwalts für die Verteidigung bemessen, wobei der Stundenansatz mindes- tens 200 und höchstens 300 Franken beträgt (Art. 12 Abs. 1 BStKR). Bei Fällen im ordentlichen Schwierigkeitsbereich beträgt der Stundenansatz gemäss stän- diger Praxis der Strafkammer Fr. 230.‒ für Arbeitszeit und Fr. 200.‒ für Reisezeit. Die Auslagen werden im reglementarischen Rahmen aufgrund der tatsächlichen Kosten vergütet, wobei ausnahmsweise anstelle der tatsächlichen Kosten ein Pauschalbetrag vergütet werden kann (Art. 13 Abs. 4 BStKR). Gemäss Art. 14 BStKR kommt die Mehrwertsteuer zum Honorar und den Auslagen hinzu.</w:t>
      </w:r>
    </w:p>
    <w:p>
      <w:r>
        <w:t>Der Beschuldigte beantragte anlässlich der Hauptverhandlung eine Entschädi- gung für die entstandenen Verteidigungskosten (Art. 429 Abs. 1 lit. a StPO), wel- che ihm zu erstatten seien (TPF pag. 2-270-2 ff.). 8.3.1 Rechtsanwalt Perren macht mittels Honorarnote eine Entschädigung von ge- samthaft Fr. 41‘895.40 (inkl. MWST) geltend. Er weist darin einen Arbeitsauf- wand von 116.75 Stunden eigene Arbeitszeit zu einem Ansatz von Fr. 300.‒,</w:t>
      </w:r>
    </w:p>
    <w:p>
      <w:r>
        <w:rPr>
          <w:b/>
        </w:rPr>
        <w:t>E. 11</w:t>
      </w:r>
    </w:p>
    <w:p>
      <w:r>
        <w:t>Stunden Reisezeit zu einem Ansatz von Fr. 200.‒ und Spesen von 4 Prozent aus. 8.3.2 Die Honorarnote von Rechtsanwalt Perren entspricht nicht sämtlichen reglemen- tarischen Vorgaben des Bundesstrafgerichts: Der Stundenansatz für den Arbeits- aufwand ist von Fr. 300.‒ auf Fr. 230.‒ herabzusetzen, da es sich vorliegend um ein Verfahren im ordentlichen Schwierigkeitsbereich handelt. Der geltend ge- machte Stundenaufwand erscheint bis auf die folgenden zwei Leistungen ange- messen: Die anwaltliche Korrespondenz mit Versicherungen ist nicht von der Eidgenossenschaft zu tragen, weshalb der Arbeitsaufwand um 1 Stunde gekürzt wird. Sodann ist die Teilnahme und Nachbereitung für die Hauptverhandlung auf die effektive Dauer von 5 ½ Stunden (statt den angegebenen 7 Stunden) zu re- duzieren. Daraus ergibt sich ein Arbeitsaufwand von total 114.25 (Dezimal-)Stun- den, der mit Fr. 26‘277.50 zu beziffern ist. Die Reisekosten von Fr. 2‘200.‒ sind</w:t>
      </w:r>
    </w:p>
    <w:p>
      <w:r>
        <w:t>- 16 - nicht zu beanstanden. Im üblichen Rahmen liegt eine Pauschalentschädigung für Auslagen/Spesen von 3 Prozent (vgl. Urteil des Bundesstrafgerichts SK.2016.14 vom 16. Mai 2017, E. 6.3.2), in casu ausmachend rund Fr. 855.‒. Die Mehrwert- steuer (MWST) von 8 Prozent beläuft sich vorliegend auf Fr. 2‘346.60. Somit hat die Eidgenossenschaft den Beschuldigten für seine entstandenen Verteidigungs- kosten im Umfang von Fr. 31‘680.‒ zu entschädigen. 8.3.3 Weitere Entschädigungsansprüche wurden vom Beschuldigten nicht geltend ge- macht und sind auch nicht geschuldet. 9. Entscheidmitteilung Dieses Urteil ist nach Eintritt der Rechtskraft dem Bundesamt für Zivilluftfahrt mit- zuteilen (Art. 100 LFG).</w:t>
      </w:r>
    </w:p>
    <w:p>
      <w:r>
        <w:t>- 17 - Der Einzelrichter erkennt: I.</w:t>
      </w:r>
    </w:p>
    <w:p>
      <w:r>
        <w:t>1. A. wird freigesprochen. 2. Die Kosten des Verfahrens trägt die Eidgenossenschaft. 3. Die Eidgenossenschaft hat A. für die Kosten seiner Verteidigung in der Höhe von Fr. 31‘680.‒ inkl. MWST zu entschädigen. II.</w:t>
      </w:r>
    </w:p>
    <w:p>
      <w:r>
        <w:t>Dieses Urteil wird in der Hauptverhandlung eröffnet und durch den Einzelrichter mündlich begründet. Der Verteidigung von A. wird das Urteilsdispositiv ausgehändigt; der nicht anwesenden Bundesanwaltschaft wird es zugestellt.</w:t>
      </w:r>
    </w:p>
    <w:p>
      <w:r>
        <w:t>Im Namen der Strafkammer des Bundesstrafgerichts</w:t>
      </w:r>
    </w:p>
    <w:p>
      <w:r>
        <w:t>Der Einzelrichter Die Gerichtsschreiberin</w:t>
      </w:r>
    </w:p>
    <w:p>
      <w:r>
        <w:t>Zustellung der vollständigen schriftlichen Ausfertigung an:  Bundesanwaltschaft, Herr Hansjörg Stadler, Staatsanwalt des Bundes  Rechtsanwalt Philipp Perren, Verteidiger von A. (Beschuldigter) Nach Eintritt der Rechtskraft mitzuteilen an:  Bundesanwaltschaft als Vollzugsbehörde (vollständig)  Bundesamt für Zivilluftfahrt BAZL, Sektion Standardisierung und Sanktionen, (Ziffer 1 des Dispositivs) (Art. 100 LFG)</w:t>
      </w:r>
    </w:p>
    <w:p>
      <w:r>
        <w:t>- 18 - Rechtsmittelbelehrung</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28. November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