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SK.2017.14a vom 26. Oktober 2017</w:t>
      </w:r>
    </w:p>
    <w:p>
      <w:r>
        <w:t>Bundesstrafgericht, 2017-10-26, DE</w:t>
      </w:r>
    </w:p>
    <w:p>
      <w:r>
        <w:rPr>
          <w:b/>
        </w:rPr>
        <w:t xml:space="preserve">Quelle: </w:t>
      </w:r>
      <w:r>
        <w:t>https://mcp.opencaselaw.ch/entscheid/bstger_SK.2017.14a</w:t>
      </w:r>
    </w:p>
    <w:p>
      <w:r>
        <w:t>FR: TPF SK.2017.14a du 26 octobre 2017</w:t>
      </w:r>
    </w:p>
    <w:p>
      <w:r>
        <w:t>IT: TPF SK.2017.14a del 26 ottobre 2017</w:t>
      </w:r>
    </w:p>
    <w:p>
      <w:pPr>
        <w:pStyle w:val="Heading2"/>
      </w:pPr>
      <w:r>
        <w:t>Regeste</w:t>
      </w:r>
    </w:p>
    <w:p>
      <w:r>
        <w:t>Entschädigung der Privatklägerschaft</w:t>
      </w:r>
    </w:p>
    <w:p>
      <w:pPr>
        <w:pStyle w:val="Heading2"/>
      </w:pPr>
      <w:r>
        <w:t>Erwägungen</w:t>
      </w:r>
    </w:p>
    <w:p>
      <w:r>
        <w:rPr>
          <w:b/>
        </w:rPr>
        <w:t>E. 1</w:t>
      </w:r>
    </w:p>
    <w:p>
      <w:r>
        <w:t>A. wird verpflichtet, der B. AG eine Parteientschädigung von Fr. 12‘000.– zu bezah- len.</w:t>
      </w:r>
    </w:p>
    <w:p>
      <w:r>
        <w:rPr>
          <w:b/>
        </w:rPr>
        <w:t>E. 2</w:t>
      </w:r>
    </w:p>
    <w:p>
      <w:r>
        <w:t>Dieser Entscheid ersetzt Dispositiv-Ziffer 8 der Vereinigungs-, Teileinstellungsver- fügung und des Strafbefehls der Bundesanwaltschaft vom 20. Februar 2017 im Ver- fahren SV.16.1898.</w:t>
      </w:r>
    </w:p>
    <w:p>
      <w:r>
        <w:rPr>
          <w:b/>
        </w:rPr>
        <w:t>E. 3</w:t>
      </w:r>
    </w:p>
    <w:p>
      <w:r>
        <w:t>Für diesen Entscheid werden keine Kosten erhoben. Im Namen der Strafkammer des Bundesstrafgerichts</w:t>
      </w:r>
    </w:p>
    <w:p>
      <w:r>
        <w:t>Der Einzelrichter Der Gerichtsschreiber</w:t>
      </w:r>
    </w:p>
    <w:p>
      <w:r>
        <w:t>Zustellung an: - Bundesanwaltschaft - Rechtsanwalt Hanspeter Strickler (Rechtsvertreter der B. AG) - Rechtsanwalt Andreas Landtwing (Verteidiger von A.)</w:t>
      </w:r>
    </w:p>
    <w:p>
      <w:r>
        <w:t>- 3 - 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Auf eine schriftliche Begründung des Urteils wurde gemäss Art. 82 Abs. 1 StPO verzichtet.</w:t>
      </w:r>
    </w:p>
    <w:p>
      <w:r>
        <w:t>Versand: 26.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