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SK.2016.44 vom 28. Oktober 2016</w:t>
      </w:r>
    </w:p>
    <w:p>
      <w:r>
        <w:t>Bundesstrafgericht, 2016-10-28, FR</w:t>
      </w:r>
    </w:p>
    <w:p>
      <w:r>
        <w:rPr>
          <w:b/>
        </w:rPr>
        <w:t xml:space="preserve">Quelle: </w:t>
      </w:r>
      <w:r>
        <w:t>https://mcp.opencaselaw.ch/entscheid/bstger_SK.2016.44</w:t>
      </w:r>
    </w:p>
    <w:p>
      <w:r>
        <w:t>FR: TPF SK.2016.44 du 28 octobre 2016</w:t>
      </w:r>
    </w:p>
    <w:p>
      <w:r>
        <w:t>IT: TPF SK.2016.44 del 28 ottobre 2016</w:t>
      </w:r>
    </w:p>
    <w:p>
      <w:pPr>
        <w:pStyle w:val="Heading2"/>
      </w:pPr>
      <w:r>
        <w:t>Regeste</w:t>
      </w:r>
    </w:p>
    <w:p>
      <w:r>
        <w:t>Falsification des timbres officiels de valeur (art. 245 CP); validité de l'opposition (art. 356 CPP)</w:t>
      </w:r>
    </w:p>
    <w:p>
      <w:pPr>
        <w:pStyle w:val="Heading2"/>
      </w:pPr>
      <w:r>
        <w:t>Erwägungen</w:t>
      </w:r>
    </w:p>
    <w:p>
      <w:r>
        <w:rPr>
          <w:b/>
        </w:rPr>
        <w:t>E. 2</w:t>
      </w:r>
    </w:p>
    <w:p>
      <w:r>
        <w:t>La cause SK.2016.44 est rayée du rôle.</w:t>
      </w:r>
    </w:p>
    <w:p>
      <w:r>
        <w:rPr>
          <w:b/>
        </w:rPr>
        <w:t>E. 3</w:t>
      </w:r>
    </w:p>
    <w:p>
      <w:r>
        <w:t>Les frais de procédure par devant la Cour des affaires pénales du Tribunal pénal fédéral sont fixés à CHF 200.- et sont mis à la charge de A.</w:t>
      </w:r>
    </w:p>
    <w:p>
      <w:r>
        <w:t>Au nom de la Cour des affaires pénales du Tribunal pénal fédéral</w:t>
      </w:r>
    </w:p>
    <w:p>
      <w:r>
        <w:t>Le juge unique La greffière</w:t>
      </w:r>
    </w:p>
    <w:p>
      <w:r>
        <w:t>Distribution  Ministère public de la Confédération, Monsieur Marco Renna, Procureur fédéral  Monsieur A. 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- 6 - 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Les décisions préjudicielles et incidentes de la Cour des affaires pénales du Tribunal pénal fédéral notifiées séparément peuvent faire l’objet d’un recours écrit auprès du Tribunal fédéral, 1000 Lausanne 14, dans les 30 jours qui suivent la notification de l’expédition complète (art. 78, art. 80 al. 1, art. 93 et art. 100 al. 1 LTF). Le recours contre ces décisions est recevable, si elles peuvent causer un préjudice irréparable, ou si l’admis- sion du recours peut conduire immédiatement à une décision finale qui permet d’éviter une procédure proba- toire longue et coûteuse (art. 93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28 octobre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