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SK.2016.32 vom 27. Oktober 2016</w:t>
      </w:r>
    </w:p>
    <w:p>
      <w:r>
        <w:t>Bundesstrafgericht, 2016-10-27, IT</w:t>
      </w:r>
    </w:p>
    <w:p>
      <w:r>
        <w:rPr>
          <w:b/>
        </w:rPr>
        <w:t xml:space="preserve">Quelle: </w:t>
      </w:r>
      <w:r>
        <w:t>https://mcp.opencaselaw.ch/entscheid/bstger_SK.2016.32</w:t>
      </w:r>
    </w:p>
    <w:p>
      <w:r>
        <w:t>FR: TPF SK.2016.32 du 27 octobre 2016</w:t>
      </w:r>
    </w:p>
    <w:p>
      <w:r>
        <w:t>IT: TPF SK.2016.32 del 27 ottobre 2016</w:t>
      </w:r>
    </w:p>
    <w:p>
      <w:pPr>
        <w:pStyle w:val="Heading2"/>
      </w:pPr>
      <w:r>
        <w:t>Regeste</w:t>
      </w:r>
    </w:p>
    <w:p>
      <w:r>
        <w:t>Truffa (art. 146 cpv. 1 CP), messa in circolazione di monete false (art. 242 cpv. 1 CP in comb. disp. con l'art. 250 CP).</w:t>
      </w:r>
    </w:p>
    <w:p>
      <w:pPr>
        <w:pStyle w:val="Heading2"/>
      </w:pPr>
      <w:r>
        <w:t>Erwägungen</w:t>
      </w:r>
    </w:p>
    <w:p>
      <w:r>
        <w:rPr>
          <w:b/>
        </w:rPr>
        <w:t>E. 1</w:t>
      </w:r>
    </w:p>
    <w:p>
      <w:r>
        <w:t>C. è prosciolto.</w:t>
      </w:r>
    </w:p>
    <w:p>
      <w:r>
        <w:rPr>
          <w:b/>
        </w:rPr>
        <w:t>E. 2</w:t>
      </w:r>
    </w:p>
    <w:p>
      <w:r>
        <w:t>È ordinata la confisca (art. 249 CP):</w:t>
      </w:r>
    </w:p>
    <w:p>
      <w:r>
        <w:rPr>
          <w:b/>
        </w:rPr>
        <w:t>E. 2.1</w:t>
      </w:r>
    </w:p>
    <w:p>
      <w:r>
        <w:t>di una banconota falsa da EUR 200.--, numero di serie 1.;</w:t>
      </w:r>
    </w:p>
    <w:p>
      <w:r>
        <w:rPr>
          <w:b/>
        </w:rPr>
        <w:t>E. 2.2</w:t>
      </w:r>
    </w:p>
    <w:p>
      <w:r>
        <w:t>di dodici banconote false da EUR 50.--, numero di serie 2.</w:t>
      </w:r>
    </w:p>
    <w:p>
      <w:r>
        <w:rPr>
          <w:b/>
        </w:rPr>
        <w:t>E. 3</w:t>
      </w:r>
    </w:p>
    <w:p>
      <w:r>
        <w:t>Le spese procedurali sono a carico della Confederazione.</w:t>
      </w:r>
    </w:p>
    <w:p>
      <w:r>
        <w:rPr>
          <w:b/>
        </w:rPr>
        <w:t>E. 4</w:t>
      </w:r>
    </w:p>
    <w:p>
      <w:r>
        <w:t>A C. vengono riconosciute spese per ripetibili per un ammontare complessivo di fr. 2'778.85 (IVA inclusa), a carico della Confederazione.</w:t>
      </w:r>
    </w:p>
    <w:p>
      <w:r>
        <w:t>In nome della Corte penale del Tribunale penale federale</w:t>
      </w:r>
    </w:p>
    <w:p>
      <w:r>
        <w:t>Il Giudice unico La Cancelliera</w:t>
      </w:r>
    </w:p>
    <w:p>
      <w:r>
        <w:t>- 14 -</w:t>
      </w:r>
    </w:p>
    <w:p>
      <w:r>
        <w:t>Comunicazione a: - Ministero pubblico della Confederazione, Procuratore federale capo Carlo Buletti - Avv. Athos Mecca (per C.) - A., a mezzo di pubblicazione nel Foglio federale (solo il dispositivo) - B., a mezzo di pubblicazione nel Foglio federale (solo il dispositivo) Dopo la crescita in giudicato la sentenza sarà comunicata a: - Ministero pubblico della Confederazione in quanto autorità d’esecuzione (testo integrale)</w:t>
      </w:r>
    </w:p>
    <w:p>
      <w:r>
        <w:t>Informazione sui rimedi giuridici</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12 gennaio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