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SK.2016.15 vom 22. Juli 2016</w:t>
      </w:r>
    </w:p>
    <w:p>
      <w:r>
        <w:t>Bundesstrafgericht, 2016-07-22, DE</w:t>
      </w:r>
    </w:p>
    <w:p>
      <w:r>
        <w:rPr>
          <w:b/>
        </w:rPr>
        <w:t xml:space="preserve">Quelle: </w:t>
      </w:r>
      <w:r>
        <w:t>https://mcp.opencaselaw.ch/entscheid/bstger_SK.2016.15</w:t>
      </w:r>
    </w:p>
    <w:p>
      <w:r>
        <w:t>FR: TPF SK.2016.15 du 22 juillet 2016</w:t>
      </w:r>
    </w:p>
    <w:p>
      <w:r>
        <w:t>IT: TPF SK.2016.15 del 22 luglio 2016</w:t>
      </w:r>
    </w:p>
    <w:p>
      <w:pPr>
        <w:pStyle w:val="Heading2"/>
      </w:pPr>
      <w:r>
        <w:t>Regeste</w:t>
      </w:r>
    </w:p>
    <w:p>
      <w:r>
        <w:t>Amtsmissbrauch (Art. 312 StGB)</w:t>
      </w:r>
    </w:p>
    <w:p>
      <w:pPr>
        <w:pStyle w:val="Heading2"/>
      </w:pPr>
      <w:r>
        <w:t>Erwägungen</w:t>
      </w:r>
    </w:p>
    <w:p>
      <w:r>
        <w:rPr>
          <w:b/>
        </w:rPr>
        <w:t>E. 1</w:t>
      </w:r>
    </w:p>
    <w:p>
      <w:r>
        <w:t>B., erbeten verteidigt durch Rechtsanwalt Mario Teuscher,</w:t>
      </w:r>
    </w:p>
    <w:p>
      <w:r>
        <w:rPr>
          <w:b/>
        </w:rPr>
        <w:t>E. 2</w:t>
      </w:r>
    </w:p>
    <w:p>
      <w:r>
        <w:t>C. wird freigesprochen.</w:t>
      </w:r>
    </w:p>
    <w:p>
      <w:r>
        <w:rPr>
          <w:b/>
        </w:rPr>
        <w:t>E. 3</w:t>
      </w:r>
    </w:p>
    <w:p>
      <w:r>
        <w:t>Die Kosten des Verfahrens in der Höhe von Fr. 3‘300.– (inkl. Gerichtsgebühr von Fr. 2‘000.– und den Auslagen des Gerichts von Fr. 200.–) werden von der Eidge- nossenschaft getragen.</w:t>
      </w:r>
    </w:p>
    <w:p>
      <w:r>
        <w:rPr>
          <w:b/>
        </w:rPr>
        <w:t>E. 4</w:t>
      </w:r>
    </w:p>
    <w:p>
      <w:r>
        <w:t>Die Eidgenossenschaft hat B. für die Kosten seiner Verteidigung mit Fr. 13‘700.– zu entschädigen.</w:t>
      </w:r>
    </w:p>
    <w:p>
      <w:r>
        <w:rPr>
          <w:b/>
        </w:rPr>
        <w:t>E. 5</w:t>
      </w:r>
    </w:p>
    <w:p>
      <w:r>
        <w:t>Die Eidgenossenschaft hat C. für die Kosten seiner Verteidigung mit Fr. 8‘220.– zu entschädigen.</w:t>
      </w:r>
    </w:p>
    <w:p>
      <w:r>
        <w:rPr>
          <w:b/>
        </w:rPr>
        <w:t>E. 6</w:t>
      </w:r>
    </w:p>
    <w:p>
      <w:r>
        <w:t>Das Entschädigungsbegehren von A. wird abgewiesen.</w:t>
      </w:r>
    </w:p>
    <w:p>
      <w:r>
        <w:t>II.</w:t>
      </w:r>
    </w:p>
    <w:p>
      <w:r>
        <w:t>Dieses Urteil wird in der Hauptverhandlung eröffnet und durch den Einzelrichter mündlich begründet. Den anwesenden Parteien wird das Urteilsdispositiv ausgehändigt; der nicht anwesenden Bundesanwaltschaft wird es gleichentags zugestellt.</w:t>
      </w:r>
    </w:p>
    <w:p>
      <w:r>
        <w:t>Im Namen der Strafkammer des Bundesstrafgerichts</w:t>
      </w:r>
    </w:p>
    <w:p>
      <w:r>
        <w:t>Der Einzelrichter Der Gerichtsschreiber</w:t>
      </w:r>
    </w:p>
    <w:p>
      <w:r>
        <w:t>- 3 - Nach Eintritt der Rechtskraft mitzuteilen an:  Bundesanwaltschaft als Vollzugsbehörde (vollständig)</w:t>
      </w:r>
    </w:p>
    <w:p>
      <w:r>
        <w:t>Rechtsmittelbelehrung</w:t>
      </w:r>
    </w:p>
    <w:p>
      <w:r>
        <w:t>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(Art. 82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22. Juli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