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SK.2016.13 vom 20. September 2016</w:t>
      </w:r>
    </w:p>
    <w:p>
      <w:r>
        <w:t>Bundesstrafgericht, 2016-09-20, DE</w:t>
      </w:r>
    </w:p>
    <w:p>
      <w:r>
        <w:rPr>
          <w:b/>
        </w:rPr>
        <w:t xml:space="preserve">Quelle: </w:t>
      </w:r>
      <w:r>
        <w:t>https://mcp.opencaselaw.ch/entscheid/bstger_SK.2016.13</w:t>
      </w:r>
    </w:p>
    <w:p>
      <w:r>
        <w:t>FR: TPF SK.2016.13 du 20 septembre 2016</w:t>
      </w:r>
    </w:p>
    <w:p>
      <w:r>
        <w:t>IT: TPF SK.2016.13 del 20 settembre 2016</w:t>
      </w:r>
    </w:p>
    <w:p>
      <w:pPr>
        <w:pStyle w:val="Heading2"/>
      </w:pPr>
      <w:r>
        <w:t>Regeste</w:t>
      </w:r>
    </w:p>
    <w:p>
      <w:r>
        <w:t>Betrug (Art. 146 Abs. 1 StGB), versuchter Betrug (Art. 146 Abs. 1 StGB i.V.m. Art. 22 Abs. 1 StGB), Urkundenfälschung im Amt (Art. 317 Ziff. 1 Abs. 1 StGB).</w:t>
      </w:r>
    </w:p>
    <w:p>
      <w:pPr>
        <w:pStyle w:val="Heading2"/>
      </w:pPr>
      <w:r>
        <w:t>Erwägungen</w:t>
      </w:r>
    </w:p>
    <w:p>
      <w:r>
        <w:rPr>
          <w:b/>
        </w:rPr>
        <w:t>E. 8</w:t>
      </w:r>
    </w:p>
    <w:p>
      <w:r>
        <w:t>Beschlagnahme</w:t>
      </w:r>
    </w:p>
    <w:p>
      <w:r>
        <w:rPr>
          <w:b/>
        </w:rPr>
        <w:t>E. 8.1</w:t>
      </w:r>
    </w:p>
    <w:p>
      <w:r>
        <w:t>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Eingezogene Vermögenswerte werden dem Geschädigten auf dessen Verlan- gen bis zur Höhe des Schadenersatzes zugesprochen, falls der durch ein Ver- brechen oder ein Vergehen herbeigeführte Schaden nicht durch eine Versiche- rung gedeckt ist und anzunehmen ist, dass der Täter den Schaden nicht ersetzen oder eine Genugtuung nicht leisten wird (Art. 73 Abs. 1 lit. b StGB). Das Gericht kann die Verwendung zu Gunsten des Geschädigten jedoch nur anordnen, wenn der Geschädigte den entsprechenden Teil seiner Forderung an den Staat abtritt (Art. 73 Abs. 2 StGB).</w:t>
      </w:r>
    </w:p>
    <w:p>
      <w:r>
        <w:t>- 25 -</w:t>
      </w:r>
    </w:p>
    <w:p>
      <w:r>
        <w:rPr>
          <w:b/>
        </w:rPr>
        <w:t>E. 8.2</w:t>
      </w:r>
    </w:p>
    <w:p>
      <w:r>
        <w:t>Vorliegend sind die Voraussetzungen einer Verwendung der einzuziehenden Vermögenswerte zu Gunsten der Geschädigten erfüllt. Insbesondere hat die Pri- vatklägerin ihren Anspruch an den Staat abgetreten (TPF 9.561.4). Die beschlag- nahmten Vermögenswerte in Höhe von total Fr. 2'616.50 sind somit in Anwendung von Art. 73 Abs. 1 lit. b i.V.m. Abs. 2 StGB der Privatklägerin zuzusprechen.</w:t>
      </w:r>
    </w:p>
    <w:p>
      <w:r>
        <w:t>- 26 - Die Einzelrichterin erkennt:</w:t>
      </w:r>
    </w:p>
    <w:p>
      <w:r>
        <w:t>1. A. wird des gewerbsmässigen Betrugs (Art. 146 Abs. 1 und 2 StGB) und der mehrfachen Urkundenfälschung im Amt (Art. 317 Ziff. 1 StGB) schuldig gesprochen. 2. A. wird bestraft mit einer Freiheitsstrafe von 18 Monaten, unter Anrechnung der ausgestandenen Polizeihaft von einem Tag. Der Vollzug der Strafe wird bedingt mit einer Probezeit von zwei Jahren ausgesprochen (Art. 42 und 44 StGB). 3. A. werden an Verfahrenskosten (exkl. Kosten der amtlichen Verteidigung) auferlegt:</w:t>
      </w:r>
    </w:p>
    <w:p>
      <w:r>
        <w:t>Fr. 7'713.85 Gebühr und Auslagen für das Vorverfahren</w:t>
      </w:r>
    </w:p>
    <w:p>
      <w:r>
        <w:t>Fr. 1'000.00 Gebühr für das Hauptverfahren</w:t>
      </w:r>
    </w:p>
    <w:p>
      <w:r>
        <w:t>Fr. 2'000.00 Gerichtsgebühr inkl. Auslagen</w:t>
      </w:r>
    </w:p>
    <w:p>
      <w:r>
        <w:t>Fr. 10'713.85 Total 4. Die Zivilklage der Privatklägerin wird gutgeheissen. A. wird verpflichtet, der Privatklägerin Fr. 237'139.40 (zzgl. Zins von 5% seit dem 13. März 2014) zu bezahlen (Art. 126 Abs. 1 lit. a StPO). 5. Die beschlagnahmten Vermögenswerte in Höhe von total Fr. 2'616.50 werden der Privatklägerin zugesprochen (Art. 73 Abs. 1 lit. b i.V.m. Abs. 2 StGB). 6. Fürsprecher Lukas Bürge wird für die amtliche Verteidigung von A. vom Bund mit Fr. 15'105.10 entschädigt. A. hat die Entschädigung für die amtliche Verteidigung zurückzubezahlen, sobald sie dazu in der Lage ist (Art. 426 Abs. 1 i.V.m. Art. 135 Abs. 4 StPO). Dieses Urteil wurde in der Hauptverhandlung eröffnet und durch die Einzelrichterin münd- lich begründet. Den anwesenden Parteien wurde das Urteilsdispositiv ausgehändigt. Der dispensierten Privatklägerschaft wurde das Urteilsdispositiv per Gerichtsurkunde zuge- stellt.</w:t>
      </w:r>
    </w:p>
    <w:p>
      <w:r>
        <w:t>- 27 - Im Namen der Strafkammer des Bundesstrafgerichts</w:t>
      </w:r>
    </w:p>
    <w:p>
      <w:r>
        <w:t>Die Einzelrichterin Der Gerichtsschreiber</w:t>
      </w:r>
    </w:p>
    <w:p>
      <w:r>
        <w:t>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25.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