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SK.2015.53 vom 17. August 2016</w:t>
      </w:r>
    </w:p>
    <w:p>
      <w:r>
        <w:t>Bundesstrafgericht, 2016-08-17, DE</w:t>
      </w:r>
    </w:p>
    <w:p>
      <w:r>
        <w:rPr>
          <w:b/>
        </w:rPr>
        <w:t xml:space="preserve">Quelle: </w:t>
      </w:r>
      <w:r>
        <w:t>https://mcp.opencaselaw.ch/entscheid/bstger_SK.2015.53</w:t>
      </w:r>
    </w:p>
    <w:p>
      <w:r>
        <w:t>FR: TPF SK.2015.53 du 17 août 2016</w:t>
      </w:r>
    </w:p>
    <w:p>
      <w:r>
        <w:t>IT: TPF SK.2015.53 del 17 agosto 2016</w:t>
      </w:r>
    </w:p>
    <w:p>
      <w:pPr>
        <w:pStyle w:val="Heading2"/>
      </w:pPr>
      <w:r>
        <w:t>Regeste</w:t>
      </w:r>
    </w:p>
    <w:p>
      <w:r>
        <w:t>Erwerben und Lagern falschen GeIdes (Art. 244 StGB); mehrfaches in Umlaufsetzens falschen Geldes (Art. 242 Abs. 1 StGB); mehrfache Widerhandlungen (Besitz, Konsum, Anstalten treffen und Verkauf) gegen das Betäubungsmittelgesetz (Art. 19 Abs. 1 BetmG und Art. 19a BetmG); Hinderung einer Amtshandlung (Art. 286 StGB); mehrfache einfache Körperverletzung (Art. 123 Ziff. 2 StGB); Drohung (Art. 180 Abs. 2 Bst. b StGB); Sachbeschädigung (Art. 144 Abs. 1 StGB); mehrfacher Ungehorsam gegen amtliche Verfü...</w:t>
      </w:r>
    </w:p>
    <w:p>
      <w:pPr>
        <w:pStyle w:val="Heading2"/>
      </w:pPr>
      <w:r>
        <w:t>Erwägungen</w:t>
      </w:r>
    </w:p>
    <w:p>
      <w:r>
        <w:rPr>
          <w:b/>
        </w:rPr>
        <w:t>E. 1</w:t>
      </w:r>
    </w:p>
    <w:p>
      <w:r>
        <w:t>A. wird schuldig gesprochen:  des Lagerns falschen Geldes (Art. 244 StGB),  des mehrfachen (Anklageschrift Ziff. 1.2.2.3/4) in Umlaufsetzens falschen Geldes (Art. 242 Abs. 1 StGB),  der mehrfachen Widerhandlungen gegen das Betäubungsmittelgesetz (Art. 19 Abs. 1 und Art. 19a BetmG; Besitz, Anstalten treffen zum Verkauf sowie Konsum [Marihuana und Kokain] i.S.v. Ziff. 1.2.3.1/2/3 der Anklage- schrift; Verkauf von Marihuana i.S.v. Ziff. 1.2.3.3 der Anklageschrift),  der Hinderung einer Amtshandlung (Art. 286 StGB),  des mehrfachen Ungehorsams gegen amtliche Verfügungen (Art. 292 StGB). Im Übrigen wird A. freigesprochen.</w:t>
      </w:r>
    </w:p>
    <w:p>
      <w:r>
        <w:rPr>
          <w:b/>
        </w:rPr>
        <w:t>E. 2</w:t>
      </w:r>
    </w:p>
    <w:p>
      <w:r>
        <w:t>A. wird in Zusatz zum Strafbefehl der Staatsanwaltschaft Bern-Mittelland vom 31. März 2016 bestraft mit einer unbedingten Freiheitsstrafe von acht Monaten (unter Anrechnung der bereits ausgestandenen Polizei- und Untersuchungshaft), einer Geldstrafe von zehn Tagessätzen à Fr. 30.-- sowie einer Busse von Fr. 200.--.</w:t>
      </w:r>
    </w:p>
    <w:p>
      <w:r>
        <w:rPr>
          <w:b/>
        </w:rPr>
        <w:t>E. 3</w:t>
      </w:r>
    </w:p>
    <w:p>
      <w:r>
        <w:t>Die von der Bundesanwaltschaft beschlagnahmten Betäubungsmittel werden eingezogen und vernichtet (Art. 69 Abs. 1 und 2 StGB).</w:t>
      </w:r>
    </w:p>
    <w:p>
      <w:r>
        <w:rPr>
          <w:b/>
        </w:rPr>
        <w:t>E. 4</w:t>
      </w:r>
    </w:p>
    <w:p>
      <w:r>
        <w:t>Die bei A. sichergestellten und beschlagnahmten Vermögenswerte in Höhe von total Fr. 800.-- werden mit den Verfahrenskosten verrechnet (Art. 267 Abs. 3 StPO).</w:t>
      </w:r>
    </w:p>
    <w:p>
      <w:r>
        <w:rPr>
          <w:b/>
        </w:rPr>
        <w:t>E. 5</w:t>
      </w:r>
    </w:p>
    <w:p>
      <w:r>
        <w:t>Von den Verfahrenskosten (exkl. Kosten der amtlichen Verteidigung) in Höhe von total Fr. 11'566.-- (Gebühr des Vorverfahrens: Fr. 4'800.--, Auslagen des Vorverfahrens: Fr. 1'766.--, Gerichtsgebühr: Fr. 5'000.--) werden A. Fr. 7'000.-- zur Bezahlung auferlegt.</w:t>
      </w:r>
    </w:p>
    <w:p>
      <w:r>
        <w:rPr>
          <w:b/>
        </w:rPr>
        <w:t>E. 6</w:t>
      </w:r>
    </w:p>
    <w:p>
      <w:r>
        <w:t>Fürsprecher Thomas Wenger wird für seine amtliche Verteidigung mit Fr. 20'799.10 (inkl. MWSt) durch die Eidgenossenschaft entschädigt. A. hat der Eidgenossenschaft hierfür in der Höhe von Fr. 12'500.-- Ersatz zu leisten, sobald es seine wirtschaftlichen Verhältnisse erlauben.</w:t>
      </w:r>
    </w:p>
    <w:p>
      <w:r>
        <w:t>- 33 -</w:t>
      </w:r>
    </w:p>
    <w:p>
      <w:r>
        <w:rPr>
          <w:b/>
        </w:rPr>
        <w:t>E. 7</w:t>
      </w:r>
    </w:p>
    <w:p>
      <w:r>
        <w:t>Die Zivilklage von B. wird auf den Zivilweg verwiesen. Es wird von deren Anerkennung durch A. Vormerk genommen.</w:t>
      </w:r>
    </w:p>
    <w:p>
      <w:r>
        <w:rPr>
          <w:b/>
        </w:rPr>
        <w:t>E. 8</w:t>
      </w:r>
    </w:p>
    <w:p>
      <w:r>
        <w:t>Für den Vollzug dieses Urteils wird der Kanton Bern zuständig erklärt.</w:t>
      </w:r>
    </w:p>
    <w:p>
      <w:r>
        <w:t>Dieses Urteil wurde in der Hauptverhandlung eröffnet und durch den Vorsitzenden münd- lich begründet. Der Bundesanwaltschaft und A. wurde das Urteilsdispositiv ausgehändigt. Den Privatklägern wurde es per Gerichtsurkunde zugestellt. Im Namen der Strafkammer des Bundesstrafgerichts</w:t>
      </w:r>
    </w:p>
    <w:p>
      <w:r>
        <w:t>Der Vorsitzende Der Gerichtsschreiber</w:t>
      </w:r>
    </w:p>
    <w:p>
      <w:r>
        <w:t>Dem Privatkläger B. wird eine auszugsweise Ausfertigung zugestellt (Rubrum, E. 6 und 12, Dispositiv). Der Privatklägerin C. wird eine Kopie (Einschreiben) zugestellt. 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 gang des Verfahrens entscheidend sein kann (Art. 97 Abs. 1 BGG).</w:t>
      </w:r>
    </w:p>
    <w:p>
      <w:r>
        <w:t>Versand: 29. September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