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SK.2015.49 vom 12. Februar 2016</w:t>
      </w:r>
    </w:p>
    <w:p>
      <w:r>
        <w:t>Bundesstrafgericht, 2016-02-12, DE</w:t>
      </w:r>
    </w:p>
    <w:p>
      <w:r>
        <w:rPr>
          <w:b/>
        </w:rPr>
        <w:t xml:space="preserve">Quelle: </w:t>
      </w:r>
      <w:r>
        <w:t>https://mcp.opencaselaw.ch/entscheid/bstger_SK.2015.49</w:t>
      </w:r>
    </w:p>
    <w:p>
      <w:r>
        <w:t>FR: TPF SK.2015.49 du 12 février 2016</w:t>
      </w:r>
    </w:p>
    <w:p>
      <w:r>
        <w:t>IT: TPF SK.2015.49 del 12 febbraio 2016</w:t>
      </w:r>
    </w:p>
    <w:p>
      <w:pPr>
        <w:pStyle w:val="Heading2"/>
      </w:pPr>
      <w:r>
        <w:t>Regeste</w:t>
      </w:r>
    </w:p>
    <w:p>
      <w:r>
        <w:t>Gewalt und Drohung gegen Behörden und Beamte (Art. 285 Abs. 1 StGB)</w:t>
      </w:r>
    </w:p>
    <w:p>
      <w:pPr>
        <w:pStyle w:val="Heading2"/>
      </w:pPr>
      <w:r>
        <w:t>Erwägungen</w:t>
      </w:r>
    </w:p>
    <w:p>
      <w:r>
        <w:rPr>
          <w:b/>
        </w:rPr>
        <w:t>E. 1</w:t>
      </w:r>
    </w:p>
    <w:p>
      <w:r>
        <w:t>Das Strafverfahren gegen A. wird in Anwendung von Art. 8 Abs. 1 und 4 StPO i.V.m. Art. 52 StGB eingestellt.</w:t>
      </w:r>
    </w:p>
    <w:p>
      <w:r>
        <w:rPr>
          <w:b/>
        </w:rPr>
        <w:t>E. 2</w:t>
      </w:r>
    </w:p>
    <w:p>
      <w:r>
        <w:t>A. werden Verfahrenskosten in Höhe von Fr. 655.-- auferlegt (Art. 426 Abs. 2 StPO).</w:t>
      </w:r>
    </w:p>
    <w:p>
      <w:r>
        <w:rPr>
          <w:b/>
        </w:rPr>
        <w:t>E. 3</w:t>
      </w:r>
    </w:p>
    <w:p>
      <w:r>
        <w:t>A. wird für seine Aufwendungen für die angemessene Ausübung der Verfahrens- rechte vom Bund eine reduzierte Parteientschädigung von Fr. 850.-- ausgerichtet (Art. 429 Abs. 1 lit. a, Art. 430 Abs. 1 lit. a StPO).</w:t>
      </w:r>
    </w:p>
    <w:p>
      <w:r>
        <w:t>- 4 - Im Namen der Strafkammer des Bundesstrafgerichts</w:t>
      </w:r>
    </w:p>
    <w:p>
      <w:r>
        <w:t>Der Einzelrichter Der Gerichtsschreiber</w:t>
      </w:r>
    </w:p>
    <w:p>
      <w:r>
        <w:t>Zustellung an  Bundesanwaltschaft, Staatsanwältin Manuela Graber  Rechtsanwalt Emanuel Suter</w:t>
      </w:r>
    </w:p>
    <w:p>
      <w:r>
        <w:t>A. hat anlässlich der mündlichen Eröffnung dieser Verfügung auf Rechtsmittel verzichtet. Rechtsmittelbelehrung</w:t>
      </w:r>
    </w:p>
    <w:p>
      <w:r>
        <w:t>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Beschwerde an das Bundesgericht Gegen verfahrensabschliessende Entscheide der Strafkammer des Bundesstrafgerichts kann beim Bundes- gericht, 1000 Lausanne 14, innert 30 Tagen nach der Zustellung der vollständigen Ausfertigung Beschwerde eingelegt werden (Art. 78, Art. 80 Abs. 1, Art. 90 und Art. 100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17. Februar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