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SK.2015.46 vom 26. Februar 2016</w:t>
      </w:r>
    </w:p>
    <w:p>
      <w:r>
        <w:t>Bundesstrafgericht, 2016-02-26, DE</w:t>
      </w:r>
    </w:p>
    <w:p>
      <w:r>
        <w:rPr>
          <w:b/>
        </w:rPr>
        <w:t xml:space="preserve">Quelle: </w:t>
      </w:r>
      <w:r>
        <w:t>https://mcp.opencaselaw.ch/entscheid/bstger_SK.2015.46</w:t>
      </w:r>
    </w:p>
    <w:p>
      <w:r>
        <w:t>FR: TPF SK.2015.46 du 26 février 2016</w:t>
      </w:r>
    </w:p>
    <w:p>
      <w:r>
        <w:t>IT: TPF SK.2015.46 del 26 febbraio 2016</w:t>
      </w:r>
    </w:p>
    <w:p>
      <w:pPr>
        <w:pStyle w:val="Heading2"/>
      </w:pPr>
      <w:r>
        <w:t>Regeste</w:t>
      </w:r>
    </w:p>
    <w:p>
      <w:r>
        <w:t>In Umlaufsetzen falschen Geldes (Art. 242 Abs. 1 i.V.m. 250 StGB), Betrug (Art. 146 Abs. 1 StGB)</w:t>
      </w:r>
    </w:p>
    <w:p>
      <w:pPr>
        <w:pStyle w:val="Heading2"/>
      </w:pPr>
      <w:r>
        <w:t>Erwägungen</w:t>
      </w:r>
    </w:p>
    <w:p>
      <w:r>
        <w:rPr>
          <w:b/>
        </w:rPr>
        <w:t>E. 1</w:t>
      </w:r>
    </w:p>
    <w:p>
      <w:r>
        <w:t>A wird vom Vorwurf des in Umlaufsetzens falschen Geldes (Art. 242 Abs. 1 i.V.m. Art. 250 StGB) sowie Betrugs (Art. 146 Abs. 1 StGB) freigesprochen.</w:t>
      </w:r>
    </w:p>
    <w:p>
      <w:r>
        <w:rPr>
          <w:b/>
        </w:rPr>
        <w:t>E. 2</w:t>
      </w:r>
    </w:p>
    <w:p>
      <w:r>
        <w:t>Die beschlagnahmten 7 Falsifikate à EUR 50.00 (Seriennummer 0175422632) wer- den eingezogen und unbrauchbar gemacht (Art. 249 StGB).</w:t>
      </w:r>
    </w:p>
    <w:p>
      <w:r>
        <w:rPr>
          <w:b/>
        </w:rPr>
        <w:t>E. 3</w:t>
      </w:r>
    </w:p>
    <w:p>
      <w:r>
        <w:t>Die Kosten des Verfahrens in der Höhe von Fr. 1'350.– (inkl. Gerichtsgebühr von Fr. 700.– und Auslagen des Gerichts von Fr. 350.–) werden von der Eidgenossen- schaft getragen.</w:t>
      </w:r>
    </w:p>
    <w:p>
      <w:r>
        <w:rPr>
          <w:b/>
        </w:rPr>
        <w:t>E. 4</w:t>
      </w:r>
    </w:p>
    <w:p>
      <w:r>
        <w:t>A wird von der Eidgenossenschaft mit Fr. 1'141.30 entschädigt. II.</w:t>
      </w:r>
    </w:p>
    <w:p>
      <w:r>
        <w:t>Dieses Urteil wird in der Hauptverhandlung eröffnet und durch den Einzelrichter mündlich begründet. A wird das Urteilsdispositiv ausgehändigt; der nicht anwesenden Bundesan- waltschaft sowie Privatklägerschaft und dem nicht anwesenden Verteidiger wird es zuge- stellt.</w:t>
      </w:r>
    </w:p>
    <w:p>
      <w:r>
        <w:t>Im Namen der Strafkammer des Bundesstrafgerichts</w:t>
      </w:r>
    </w:p>
    <w:p>
      <w:r>
        <w:t>Der Einzelrichter Der Gerichtsschreiber</w:t>
      </w:r>
    </w:p>
    <w:p>
      <w:r>
        <w:t>Nach Eintritt der Rechtskraft mitzuteilen an:  Bundesanwaltschaft als Vollzugsbehörde (vollständig)  Kantonales Migrationsamt, Mühlentalstrasse 105, 8200 Schaffhausen (gemäss Art. 82 Abs. 1 VZAE)</w:t>
      </w:r>
    </w:p>
    <w:p>
      <w:r>
        <w:t>- 3 - 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26.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