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SK.2015.33 vom 11. Dezember 2015</w:t>
      </w:r>
    </w:p>
    <w:p>
      <w:r>
        <w:t>Bundesstrafgericht, 2015-12-11, FR</w:t>
      </w:r>
    </w:p>
    <w:p>
      <w:r>
        <w:rPr>
          <w:b/>
        </w:rPr>
        <w:t xml:space="preserve">Quelle: </w:t>
      </w:r>
      <w:r>
        <w:t>https://mcp.opencaselaw.ch/entscheid/bstger_SK.2015.33</w:t>
      </w:r>
    </w:p>
    <w:p>
      <w:r>
        <w:t>FR: TPF SK.2015.33 du 11 décembre 2015</w:t>
      </w:r>
    </w:p>
    <w:p>
      <w:r>
        <w:t>IT: TPF SK.2015.33 del 11 dicembre 2015</w:t>
      </w:r>
    </w:p>
    <w:p>
      <w:pPr>
        <w:pStyle w:val="Heading2"/>
      </w:pPr>
      <w:r>
        <w:t>Regeste</w:t>
      </w:r>
    </w:p>
    <w:p>
      <w:r>
        <w:t>Retrait de l'opposition (art. 356 al. 3 CPP)</w:t>
      </w:r>
    </w:p>
    <w:p>
      <w:pPr>
        <w:pStyle w:val="Heading2"/>
      </w:pPr>
      <w:r>
        <w:t>Erwägungen</w:t>
      </w:r>
    </w:p>
    <w:p>
      <w:r>
        <w:rPr>
          <w:b/>
        </w:rPr>
        <w:t>E. 1</w:t>
      </w:r>
    </w:p>
    <w:p>
      <w:r>
        <w:t>Il est pris acte du retrait de l'opposition à l'ordonnance pénale du 19 mars 2015 dans la cause opposant le Ministère public de la Confédération à A.</w:t>
      </w:r>
    </w:p>
    <w:p>
      <w:r>
        <w:rPr>
          <w:b/>
        </w:rPr>
        <w:t>E. 2</w:t>
      </w:r>
    </w:p>
    <w:p>
      <w:r>
        <w:t>La cause SK.2015.33 est rayée du rôle.</w:t>
      </w:r>
    </w:p>
    <w:p>
      <w:r>
        <w:rPr>
          <w:b/>
        </w:rPr>
        <w:t>E. 3</w:t>
      </w:r>
    </w:p>
    <w:p>
      <w:r>
        <w:t>Un émolument d'un montant de CHF 200.-- est mis à la charge de A. pour la procédure pénale de première instance par-devant la Cour des affaires pénales du Tribunal pénal fédéral. Au nom de la Cour des affaires pénales du Tribunal pénal fédéral La juge unique La greffière</w:t>
      </w:r>
    </w:p>
    <w:p>
      <w:r>
        <w:t>Distribution (acte judiciaire)  Ministère public de la Confédération, M. Carlo Bulletti, Procureur fédéral en chef  A. Après son entrée en force, la décision sera communiquée au Ministère public de la Confédération, Service Exécution des jugements &amp; gestion des biens, comme autorité d'exécution.</w:t>
      </w:r>
    </w:p>
    <w:p>
      <w:r>
        <w:t>- 5 - Indication des voies de droit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 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Les décisions préjudicielles et incidentes de la Cour des affaires pénales du Tribunal pénal fédéral notifiées séparément peuvent faire l’objet d’un recours écrit auprès du Tribunal fédéral, 1000 Lausanne 14, dans les 30 jours qui suivent la notification de l’expédition complète (art. 78, art. 80 al. 1, art. 93 et art. 100 al. 1 LTF). Le recours contre ces décisions est recevable, si elles peuvent causer un préjudice irréparable, ou si l’admission du recours peut conduire immédiatement à une décision finale qui permet d’éviter une procédure probatoire longue et coûteuse (art. 93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