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SK.2015.32 vom 8. Oktober 2015</w:t>
      </w:r>
    </w:p>
    <w:p>
      <w:r>
        <w:t>Bundesstrafgericht, 2015-10-08, DE</w:t>
      </w:r>
    </w:p>
    <w:p>
      <w:r>
        <w:rPr>
          <w:b/>
        </w:rPr>
        <w:t xml:space="preserve">Quelle: </w:t>
      </w:r>
      <w:r>
        <w:t>https://mcp.opencaselaw.ch/entscheid/bstger_SK.2015.32</w:t>
      </w:r>
    </w:p>
    <w:p>
      <w:r>
        <w:t>FR: TPF SK.2015.32 du 8 octobre 2015</w:t>
      </w:r>
    </w:p>
    <w:p>
      <w:r>
        <w:t>IT: TPF SK.2015.32 del 8 ottobre 2015</w:t>
      </w:r>
    </w:p>
    <w:p>
      <w:pPr>
        <w:pStyle w:val="Heading2"/>
      </w:pPr>
      <w:r>
        <w:t>Regeste</w:t>
      </w:r>
    </w:p>
    <w:p>
      <w:r>
        <w:t>Umwandlung einer Busse in eine Ersatzfreiheitsstrafe</w:t>
      </w:r>
    </w:p>
    <w:p>
      <w:pPr>
        <w:pStyle w:val="Heading2"/>
      </w:pPr>
      <w:r>
        <w:t>Erwägungen</w:t>
      </w:r>
    </w:p>
    <w:p>
      <w:r>
        <w:rPr>
          <w:b/>
        </w:rPr>
        <w:t>E. 1</w:t>
      </w:r>
    </w:p>
    <w:p>
      <w:r>
        <w:t>BUNDESANWALTSCHAFT, vertreten durch Marco Abbühl, Stv. Leiter Rechtsdienst,</w:t>
      </w:r>
    </w:p>
    <w:p>
      <w:r>
        <w:rPr>
          <w:b/>
        </w:rPr>
        <w:t>E. 2</w:t>
      </w:r>
    </w:p>
    <w:p>
      <w:r>
        <w:t>EIDGENÖSSISCHES FINANZDEPARTEMENT, Generalsekretariat, vertreten durch Daniel Roth, Leiter Rechtsdienst, gegen</w:t>
      </w:r>
    </w:p>
    <w:p>
      <w:r>
        <w:t>A., erbeten verteidigt durch Rechtsanwalt Thomas Blatt- mann,</w:t>
      </w:r>
    </w:p>
    <w:p>
      <w:r>
        <w:t>Gegenstand</w:t>
      </w:r>
    </w:p>
    <w:p>
      <w:r>
        <w:t>Umwandlung einer Busse in eine Ersatzfreiheitsstrafe B u n d e s s t r a f g e r i c h t T r i b u n a l p é n a l f é d é r a l T r i b u n a l e p e n a l e f e d e r a l e T r i b u n a l p e n a l f e d e r a l</w:t>
      </w:r>
    </w:p>
    <w:p>
      <w:r>
        <w:t>Geschäftsnummer: SK.2015.32</w:t>
      </w:r>
    </w:p>
    <w:p>
      <w:r>
        <w:t>- 2 - Die Einzelrichterin erwägt, dass - das Eidgenössische Finanzdepartement (EFD) mit – inzwischen rechtskräftigem – Strafbescheid vom 12. Juni 2014 A. wegen Werbung für die Entgegennahme von Publikumseinlagen ohne Bewilligung gemäss Art. 49 Abs. 1 lit. c des Bundesgesetzes vom 8. November 1934 über die Banken und Sparkassen (Bankengesetz, BankG; SR 952.0) zu einer Busse von Fr. 10'000.-- verurteilte und ihm die Verfahrenskosten von Fr. 1'060.-- auferlegte (TPF 1 100 013-018);</w:t>
      </w:r>
    </w:p>
    <w:p>
      <w:r>
        <w:t>- A., nachdem er vom EFD mehrfach zur Bezahlung der Busse und der Verfahrenskos- ten aufgefordert worden war, sich am 20. Dezember 2014 mit einer Zahlungsverpflich- tung gegenüber dem EFD verpflichtete, den gestützt auf den Strafbescheid vom 12. Juni 2014 geschuldeten Betrag von total Fr. 11'060.-- in 30 Monatsraten zu be- gleichen (TPF 1 100 020, 022, 028);</w:t>
      </w:r>
    </w:p>
    <w:p>
      <w:r>
        <w:t>- in der Folge A. einen Teil des geschuldeten Betrags gezahlt hat (TPF 1 100 029, 032, 037, 049);</w:t>
      </w:r>
    </w:p>
    <w:p>
      <w:r>
        <w:t>- das EFD, nachdem A. der erwähnten Zahlungsverpflichtung nicht weiter nachgekom- men war und er vom EFD verschiedentlich entsprechend gemahnt worden war (TPF 1 100 033, 035, 038), am 7. Juli 2015 bei der Bundesanwaltschaft zuhanden des Bundesstrafgerichts das Gesuch um Umwandlung der Busse im ausstehenden Um- fang (Fr. 8'970.48) in eine Ersatzfreiheitsstrafe stellte (TPF 1 100 003-010);</w:t>
      </w:r>
    </w:p>
    <w:p>
      <w:r>
        <w:t>- die Bundesanwaltschaft am 9. Juli 2015 dieses Gesuch an die Strafkammer des Bun- desstrafgerichts weiterleitete (TPF 1 100 001);</w:t>
      </w:r>
    </w:p>
    <w:p>
      <w:r>
        <w:t>- die Strafkammer des Bundesstrafgerichts daraufhin das vorliegende Verfahren eröff- nete;</w:t>
      </w:r>
    </w:p>
    <w:p>
      <w:r>
        <w:t>- die sachliche Zuständigkeit der Einzelrichterin der Strafkammer des Bundesstrafge- richts gegeben ist (Art. 91 Abs. 2 des Bundesgesetzes vom 22. März 1974 über das Verwaltungsstrafrecht [VStrR; SR 313.0], Art. 1 Abs. 1 lit. d, Art. 50 Abs. 1 und 2 des Bundesgesetzes vom 22. Juni 2007 über die Eidgenössische Finanzmarktaufsicht [Finanzmarktaufsichtsgesetz, FINMAG; SR 956.1], Art. 35 Abs. 1 des Bundesgeset- zes vom 19. März 2010 über die Organisation der Strafbehörden des Bundes [Straf- behördenorganisationsgesetz, StBOG; SR 173.71], Art. 19 Abs. 2 lit. a StPO i.V.m. Art. 36 Abs. 2 StBOG);</w:t>
      </w:r>
    </w:p>
    <w:p>
      <w:r>
        <w:t>- 3 - - das EFD am 15. September 2015 dem Gericht mitteilte, dass die mit Strafbescheid vom 12. Juni 2014 A. auferlegte Busse in der Zwischenzeit getilgt worden sei (TPF 1 511 003);</w:t>
      </w:r>
    </w:p>
    <w:p>
      <w:r>
        <w:t>- die Grundlage für eine Umwandlung der Busse in eine Freiheitsstrafe entfällt, wenn jene nachträglich bezahlt wird (Art. 10 Abs. 4 VStrR analog);</w:t>
      </w:r>
    </w:p>
    <w:p>
      <w:r>
        <w:t>- demzufolge das vorliegende Verfahren als gegenstandslos abzuschreiben ist;</w:t>
      </w:r>
    </w:p>
    <w:p>
      <w:r>
        <w:t>- die Parteien am 15. September 2015 eingeladen wurden, sich zu den Kostenfolgen zu äussern (TPF 1 300 002);</w:t>
      </w:r>
    </w:p>
    <w:p>
      <w:r>
        <w:t>- das EFD mit Schreiben vom 22. September 2015 die Kostenauflage an A. beantragte (TPF 1 511 005);</w:t>
      </w:r>
    </w:p>
    <w:p>
      <w:r>
        <w:t>- sich die Bundesanwaltschaft und der Rechtsvertreter von A. nicht vernehmen liessen;</w:t>
      </w:r>
    </w:p>
    <w:p>
      <w:r>
        <w:t>- sich die Kosten des gerichtlichen Verfahrens und deren Verlegung grundsätzlich nach den Art. 417-428 StPO bestimmen (Art. 97 Abs. 1 VStrR);</w:t>
      </w:r>
    </w:p>
    <w:p>
      <w:r>
        <w:t>- zur Regelung der Kostenfolge bei der Gegenstandslosigkeit des Verfahrens auf das allgemeine Kriterium abzustellen ist, wonach die entstandenen Verfahrenskosten von jener Partei zu tragen sind, die das gegenstandslos gewordene Verfahren verursacht hat (vgl. Urteil des Bundesgerichts 2C_237/2009 vom 28. September 2009 E. 3.3);</w:t>
      </w:r>
    </w:p>
    <w:p>
      <w:r>
        <w:t>- A. durch die Nichtbezahlung der ihm mit Strafbescheid des EFD vom 12. Juni 2014 auferlegten Busse die Eröffnung des vorliegenden Verfahrens veranlasst hat;</w:t>
      </w:r>
    </w:p>
    <w:p>
      <w:r>
        <w:t>- er demnach die Kosten dieses Verfahrens zu tragen hat;</w:t>
      </w:r>
    </w:p>
    <w:p>
      <w:r>
        <w:t>- in Anwendung von Art. 1 Abs. 4, Art. 5 und Art. 7 lit. a des Reglements des Bun- desstrafgerichts vom 31. August 2010 über die Kosten, Gebühren und Entschädigun- gen in Bundesstrafverfahren (BStKR, SR 173.713.162) eine Pauschalgebühr von Fr. 300.-- festzusetzen ist.</w:t>
      </w:r>
    </w:p>
    <w:p>
      <w:r>
        <w:t>- 4 -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