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SK.2015.2 vom 20. Januar 2015</w:t>
      </w:r>
    </w:p>
    <w:p>
      <w:r>
        <w:t>Bundesstrafgericht, 2015-01-20, DE</w:t>
      </w:r>
    </w:p>
    <w:p>
      <w:r>
        <w:rPr>
          <w:b/>
        </w:rPr>
        <w:t xml:space="preserve">Quelle: </w:t>
      </w:r>
      <w:r>
        <w:t>https://mcp.opencaselaw.ch/entscheid/bstger_SK.2015.2</w:t>
      </w:r>
    </w:p>
    <w:p>
      <w:r>
        <w:t>FR: TPF SK.2015.2 du 20 janvier 2015</w:t>
      </w:r>
    </w:p>
    <w:p>
      <w:r>
        <w:t>IT: TPF SK.2015.2 del 20 gennaio 2015</w:t>
      </w:r>
    </w:p>
    <w:p>
      <w:pPr>
        <w:pStyle w:val="Heading2"/>
      </w:pPr>
      <w:r>
        <w:t>Regeste</w:t>
      </w:r>
    </w:p>
    <w:p>
      <w:r>
        <w:t>Gesuch um Erlass von Verfahrenskosten.</w:t>
      </w:r>
    </w:p>
    <w:p>
      <w:pPr>
        <w:pStyle w:val="Heading2"/>
      </w:pPr>
      <w:r>
        <w:t>Erwägungen</w:t>
      </w:r>
    </w:p>
    <w:p>
      <w:r>
        <w:rPr>
          <w:b/>
        </w:rPr>
        <w:t>E. 002</w:t>
      </w:r>
    </w:p>
    <w:p>
      <w:r>
        <w:t>f.);</w:t>
      </w:r>
    </w:p>
    <w:p>
      <w:r>
        <w:t>- die Angelegenheit somit als gegenstandslos abzuschreiben ist;</w:t>
      </w:r>
    </w:p>
    <w:p>
      <w:r>
        <w:t>- keine Kosten zu erheben sind.</w:t>
      </w:r>
    </w:p>
    <w:p>
      <w:r>
        <w:t>- 3 - Der Einzelrichter verfügt:</w:t>
      </w:r>
    </w:p>
    <w:p>
      <w:r>
        <w:t>1. Das Verfahren SK.2015.2 wird als gegenstandslos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A. und der Bundesanwaltschaft (Rechtsdienst) eröffnet.</w:t>
      </w:r>
    </w:p>
    <w:p>
      <w:r>
        <w:t>Im Namen der Strafkammer des Bundesstrafgerichts</w:t>
      </w:r>
    </w:p>
    <w:p>
      <w:r>
        <w:t>Der Einzelrichter Die Gerichtsschreiberin</w:t>
      </w:r>
    </w:p>
    <w:p>
      <w:r>
        <w:t>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a. Rechtsverletzungen, einschliesslich Überschreitung und Missbrauch des Ermessens, Rechtsverweigerung und Rechtsverzögerung; b. die unvollständige oder un- richtige Feststellung des Sachverhalts; c. Unangemessenheit (Art. 393 Abs. 2 StPO).</w:t>
      </w:r>
    </w:p>
    <w:p>
      <w:r>
        <w:t>Versand: 20. Januar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