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SK.2014.50 vom 2. Februar 2015</w:t>
      </w:r>
    </w:p>
    <w:p>
      <w:r>
        <w:t>Bundesstrafgericht, 2015-02-02, FR</w:t>
      </w:r>
    </w:p>
    <w:p>
      <w:r>
        <w:rPr>
          <w:b/>
        </w:rPr>
        <w:t xml:space="preserve">Quelle: </w:t>
      </w:r>
      <w:r>
        <w:t>https://mcp.opencaselaw.ch/entscheid/bstger_SK.2014.50</w:t>
      </w:r>
    </w:p>
    <w:p>
      <w:r>
        <w:t>FR: TPF SK.2014.50 du 2 février 2015</w:t>
      </w:r>
    </w:p>
    <w:p>
      <w:r>
        <w:t>IT: TPF SK.2014.50 del 2 febbraio 2015</w:t>
      </w:r>
    </w:p>
    <w:p>
      <w:pPr>
        <w:pStyle w:val="Heading2"/>
      </w:pPr>
      <w:r>
        <w:t>Regeste</w:t>
      </w:r>
    </w:p>
    <w:p>
      <w:r>
        <w:t>Participation à une organisation criminelle (art. 260ter CP), blanchiment d'argent aggravé (art. 305bis ch. 2 let. a CP), vol par métier (art. 139 ch. 1 et 2 CP), violation de domicile (art. 186 CP); Renvoi au MPC</w:t>
      </w:r>
    </w:p>
    <w:p>
      <w:pPr>
        <w:pStyle w:val="Heading2"/>
      </w:pPr>
      <w:r>
        <w:t>Erwägungen</w:t>
      </w:r>
    </w:p>
    <w:p>
      <w:r>
        <w:rPr>
          <w:b/>
        </w:rPr>
        <w:t>E. 1</w:t>
      </w:r>
    </w:p>
    <w:p>
      <w:r>
        <w:t>Aux termes de l'art. 329 al. 1 CPP, la direction de la procédure examine si l'acte d'accusation et le dossier sont établis régulièrement (let. a), si les conditions à l'ouverture de l'action publique sont réalisées (let. b) et s'il existe des empêche- ments de procéder (let. c). S'il apparaît lors de cet examen ou plus tard durant la procédure qu'un jugement au fond ne peut pas encore être rendu, le tribunal sus- pend la procédure. Au besoin, il renvoie l'accusation au ministère public pour qu'il la complète ou la corrige (art. 329 al. 2 CPP). Le tribunal décide si une affaire suspendue reste pendante devant lui (art. 329 al. 3 CPP).</w:t>
      </w:r>
    </w:p>
    <w:p>
      <w:r>
        <w:t>Le but de l'examen prévu par l'art. 329 CPP est d'éviter qu'une accusation claire- ment insuffisante ne conduise à des débats inutiles, ce qui serait contraire tant à l'économie de la procédure qu'au principe de célérité (JEREMY STEPHENSON/RO- BERTO ZALUNARDO-WALSER, in Basler Kommentar, Schweizerische Strafprozessordnung, 2e éd., Bâle 2014 [ci-après: BSK-StPO], n° 1 ad art. 329 CPP). Le système de l'immédiateté limitée des preuves aux débats implique que celles-ci doivent être administrées en priorité par le ministère public et que ce n'est qu'à titre exceptionnel que cette tâche incombe au tribunal aux conditions des art. 343 et 349 CPP. Pour ces motifs, si l'examen prévu par l'art. 329 CPP révèle que l'accusation présentée est insuffisante et que des mesures d'instruction sup- plémentaires sont nécessaires, le tribunal peut suspendre la procédure et ren- voyer la cause au ministère public afin qu'il complète l'administration des preuves. Le tribunal ne saurait toutefois faire une application trop large de l'art. 329 CPP et user de cette faculté pour éviter toute administration de preuve au cours des dé- bats, notamment lorsque cela donne lieu à des opérations peu compliquées. Un renvoi de la cause en application de l'art. 329 al. 2 CPP n'est donc admissible que si l'absence d'un moyen de preuve indispensable empêche de juger la cause au fond (arrêts du Tribunal fédéral 6B_56/2014 du 16 décembre 2014, consid. 1.6; 1B_302/2011 du 26 juillet 2011, consid. 2.2.2; 1B_304/2011 du 26 juillet 2011, consid. 3.2.2).</w:t>
      </w:r>
    </w:p>
    <w:p>
      <w:r>
        <w:t>- 6 -</w:t>
      </w:r>
    </w:p>
    <w:p>
      <w:r>
        <w:rPr>
          <w:b/>
        </w:rPr>
        <w:t>E. 2</w:t>
      </w:r>
    </w:p>
    <w:p>
      <w:r>
        <w:t>Le droit d'être entendu, tel que garanti par les art. 29 al. 2 Cst. et 6 par. 3 CEDH, comprend le droit pour le prévenu de prendre connaissance du dossier et de par- ticiper à l'administration des preuves essentielles ou, à tout le moins, de s'exprimer sur son résultat lorsque cela est de nature à influer sur la décision à rendre (ATF 135 I 187 consid. 2.2 p. 190). Le prévenu doit pouvoir consulter le dossier pour connaître les éléments dont dispose l'autorité et jouir d'une réelle possibilité de faire valoir ses arguments dans une procédure. Pour que cette consultation soit utile, le dossier doit être complet (ATF 129 I 85 consid. 4.1 p. 88 s.). En matière d'écoutes téléphoniques en langue étrangère, le respect du droit d'être entendu implique que les modalités de leur établissement soient décrites dans le dossier afin que le prévenu soit en mesure de constater qu'elles ne présentent pas de vices de forme (arrêts du Tribunal fédéral 6B_1021/2013 du 29 septembre 2014, consid. 5.3; 6B_676/2013 du 28 avril 2014, consid. 3.4.3; 6B_80/2012 du 14 août 2012, consid. 1.1). Il convient en particulier de mentionner la méthode de traduc- tion et de retranscription qui a été suivie pour aboutir de la conversation télépho- nique en langue étrangère au procès-verbal correspondant, l'identité de chaque personne ayant participé à ce processus, les instructions que chacune d'elles a reçues pour ce faire et la preuve que chacune d'elles a été suffisamment rendue attentive aux sanctions pénales de l'art. 307 CP en cas de faux rapport ou de fausse traduction (arrêt du Tribunal fédéral 6B_125/2013 du 23 septembre 2013, consid. 2.6). Si ces conditions ne sont pas remplies, les procès-verbaux d'écoutes téléphoniques ne peuvent pas être utilisés et les conversations téléphoniques en langue étrangère devront faire l'objet d'une nouvelle traduction et retranscription, le cas échéant en audience (arrêt du Tribunal fédéral 6B_125/2013 du 23 sep- tembre 2013, consid. 2.1 et 2.6).</w:t>
      </w:r>
    </w:p>
    <w:p>
      <w:r>
        <w:rPr>
          <w:b/>
        </w:rPr>
        <w:t>E. 3.1</w:t>
      </w:r>
    </w:p>
    <w:p>
      <w:r>
        <w:t>En l'occurrence, le dossier présenté pour jugement dans la cause opposant le MPC au prévenu A. contient de nombreuses retranscriptions traduites de conver- sations téléphoniques en langue étrangère et le MPC s'appuie avant tout sur ces retranscriptions traduites pour soutenir les actes reprochés au prénommé, en par- ticulier sa participation présumée à une organisation criminelle. Au total, 63 pro- cès-verbaux d'écoutes téléphoniques sont mentionnés dans l'acte d'accusation du 16 décembre 2014. Conformément aux garanties déduites du droit d'être entendu (v. consid. 2 ci-dessus), le dossier doit décrire les modalités de l'établissement de ces procès-verbaux d'écoutes téléphoniques de manière précise et complète, afin de s'assurer qu'ils ne présentent pas de vices de forme. Or, celui présenté pour jugement avec l'acte d'accusation du 16 décembre 2014 ne contient pas d'infor- mations en la matière. Ainsi, ce dossier ne contient aucun mandat de traduction, ni d'indications sur l'identité des traducteurs, leurs qualifications (formation, con- naissances linguistiques et expérience professionnelle) et les instructions qu'ils ont reçues pour procéder à la traduction et à la retranscription des conversations</w:t>
      </w:r>
    </w:p>
    <w:p>
      <w:r>
        <w:t>- 7 - téléphoniques en langue étrangère à la base de l'accusation. Le dossier présenté pour jugement ne permet dès lors pas de savoir qui a procédé auxdites traductions et retranscriptions, ni comment, et si ces personnes ont été suffisamment rendues attentives aux sanctions pénales de l'art. 307 CP. Ces manquements ne sont pas compatibles avec les exigences découlant du droit d'être entendu. Dans ces cir- constances, les procès-verbaux d'écoutes téléphoniques figurant au dossier ne peuvent pas être utilisés en l'état. Or, comme ces moyens de preuves sont indis- pensables, la cause ne peut pas être jugée au fond, ce qui justifie, pour ce seul motif déjà, qu'elle soit renvoyée au MPC pour complément d'instruction en appli- cation de l'art. 329 al. 2 CPP.</w:t>
      </w:r>
    </w:p>
    <w:p>
      <w:r>
        <w:rPr>
          <w:b/>
        </w:rPr>
        <w:t>E. 3.2</w:t>
      </w:r>
    </w:p>
    <w:p>
      <w:r>
        <w:t>Les éléments dont dispose la Cour lui permettent de comprendre que les 63 pro- cès-verbaux d'écoutes téléphoniques mentionnés dans l'acte d'accusation du 16 décembre 2014 sont, selon toute vraisemblance, le fruit du travail de traduction et de retranscription effectué par les traducteurs mandatés durant la phase de l'enquête de police judiciaire ouverte le 7 avril 2009. Ainsi, il apparaît que le dossier constitué par le MPC dans la procédure dirigée contre le prévenu A. résulte de cette enquête de police judiciaire, qui a été étendue notamment aux prévenus A_1, A_2, A_3 et A_4. Dans le cadre de ladite enquête, le MPC a ordonné des mesures de surveillance secrètes des télécommunications entre le 8 avril 2009 et le 11 mars 2010 (v. jugement du Tribunal pénal fédéral SK.2012.2 du 28 juin 2012, let. B). Ces mesures de surveillance secrètes sont aussi répertoriées dans le dossier con- cernant le prévenu A. (v. rubrique n° 9 du dossier MPC SV.14.1451). Il ne fait donc pas de doute que les conversations téléphoniques retenues par le MPC à la charge des prévenus A_1, A_2, A_3 et A_4, ainsi qu'à la charge du prévenu A., proviennent des mêmes mesures de surveillance secrètes. Par conséquent, il est très probable que la traduction et la retranscription de ces conversations télépho- niques aient été confiées aux mêmes personnes. A cela s'ajoute que les procès- verbaux d'écoutes téléphoniques figurant dans le dossier relatif au prévenu A. sont datés du 10 octobre 2013. Ils ont ainsi été établis avant le renvoi par la Cour au MPC le 15 novembre 2013 de l'accusation dirigée contre A_3 et A_2 pour que le MPC procède à une nouvelle traduction et retranscription des conversations télé- phoniques citées dans le jugement du 28 juin 2012. Il convient encore de relever que, pour cinq des sept conversations téléphoniques qui sont citées aussi bien dans le jugement du 28 juin 2012 que dans l'acte d'accusation du 16 décembre 2014, la traduction et de la retranscription sont identiques.</w:t>
      </w:r>
    </w:p>
    <w:p>
      <w:r>
        <w:t>S'il devait effectivement s'avérer que les 63 procès-verbaux d'écoutes télépho- niques mentionnés dans l'acte d'accusation du 16 décembre 2014 sont le résultat du travail de traduction et de retranscription effectué durant la phase de l'enquête de police judiciaire ouverte le 7 avril 2009, comme les éléments ci-dessus le lais- sent penser, ces procès-verbaux d'écoutes téléphoniques ne pourraient pas être</w:t>
      </w:r>
    </w:p>
    <w:p>
      <w:r>
        <w:t>- 8 - utilisés. Ils seraient en effet affectés des mêmes vices que ceux relevés par le Tribunal fédéral dans son arrêt du 23 septembre 2013. Dans une telle hypothèse, ces conversations téléphoniques devraient faire l'objet d'une nouvelle traduction et retranscription dans le sens des considérants arrêtés par la Cour dans ses dé- cisions de renvoi du 15 novembre 2013 (SK.2013.35) et 18 décembre 2014 (SK.2014.45). En raison cependant du caractère incomplet du dossier présenté pour jugement (v. consid. 3.1 ci-dessus), il n'est pas possible de tenir cette éven- tualité pour acquise. Les grandes incertitudes qui prévalent quant à la possibilité d'utiliser les procès-verbaux d'écoutes téléphoniques précités constituent un autre motif de renvoi au sens de l'art. 329 al. 2 CPP. Il appartiendra au MPC de déter- miner si ces procès-verbaux peuvent être utilisés en l'état ou si, au contraire, les conversations téléphoniques en langue étrangère auxquels ils se rapportent doi- vent faire l'objet d'une nouvelle traduction et retranscription dans le sens des dé- cisions de la Cour du 15 novembre 2013 et du 18 décembre 2014.</w:t>
      </w:r>
    </w:p>
    <w:p>
      <w:r>
        <w:rPr>
          <w:b/>
        </w:rPr>
        <w:t>E. 4</w:t>
      </w:r>
    </w:p>
    <w:p>
      <w:r>
        <w:t>A teneur de l'acte d'accusation du 16 décembre 2014, les actes reprochés au pré- venu A. au chapitre de l'art. 260ter CP sont indissociables de leur contexte, à savoir l'organisation criminelle et ses membres. Dans la mesure où la Cour a renvoyé au MPC le 18 décembre 2014 l'accusation dirigée contre les prévenus A_3 et A_2, lesquels sont aussi soupçonnés d'appartenir à cette même organisation criminelle, une jonction de ces procédures pénales pourrait être opportune. Le jugement con- joint de ces trois prévenus aurait en effet l'avantage d'offrir une vision d'ensemble de l'état de fait concernant cette organisation criminelle et parerait au risque d'une appréciation juridique différente des actes qui leurs sont reprochés. Partant, le MPC est invité à examiner l'opportunité d'une jonction des procédures pénales dirigées contre les prévenus A_3, A_2 et A. Si cette autorité devait estimer que les conditions d'une jonction de ces procédures pénales ne sont pas réunies, elle de- vrait alors verser au dossier du prévenu A. (procédure MPC SV.14.1451) une co- pie du dossier de la procédure SV.11.0297, faute de quoi le dossier du prévenu A. demeurerait encore incomplet et donc peu susceptible de donner lieu à jugement. L'une ou l'autre de ces mesures implique que les procès-verbaux d'écoutes télé- phoniques figurant dans le dossier des prévenus A_3 et A_4 doivent satisfaire aux conditions arrêtées par la Cour dans ses décisions de renvoi du 15 novembre 2013 et du 18 décembre 2014.</w:t>
      </w:r>
    </w:p>
    <w:p>
      <w:r>
        <w:rPr>
          <w:b/>
        </w:rPr>
        <w:t>E. 5.1</w:t>
      </w:r>
    </w:p>
    <w:p>
      <w:r>
        <w:t>Conformément à l'art. 325 al. 1 let. f CPP, l'acte d'accusation désigne le plus briè- vement possible, mais avec précision, les actes reprochés au prévenu, le lieu, la date et l'heure de leur commission ainsi que leurs conséquences et le mode de procéder de l'auteur. L'acte d'accusation consacre la maxime d'accusation (art. 9 CPP) et permet, d'une part, de délimiter l'étendue de la saisine de la juridiction répressive et, d'autre part, d'en informer la défense pour lui permettre d'intervenir</w:t>
      </w:r>
    </w:p>
    <w:p>
      <w:r>
        <w:t>- 9 - efficacement dans la procédure. Composant du droit d'être entendu, le principe de l'accusation implique que le prévenu connaisse exactement les faits qui lui sont imputés, ainsi que les peines et les mesures auxquelles il s'expose (ATF 126 I 19 consid. 2a p. 21 et 120 IV 348 consid. 2b p. 353).</w:t>
      </w:r>
    </w:p>
    <w:p>
      <w:r>
        <w:rPr>
          <w:b/>
        </w:rPr>
        <w:t>E. 5.2</w:t>
      </w:r>
    </w:p>
    <w:p>
      <w:r>
        <w:t>Dans le présent cas, l'acte d'accusation du 16 décembre 2014 reproche au pré- venu A., au chapitre du vol par métier (p. 15 ss de l'acte d'accusation), d'avoir volé plusieurs objets, dont une paire de jeans et des parfums. Les actes reprochés à ce titre au prénommé sont décrits comme suit:</w:t>
      </w:r>
    </w:p>
    <w:p>
      <w:r>
        <w:t>"en volant régulièrement de la nourriture, des parfums, des habits et de l’alcool, pour une valeur de CHF 200.- à 300.- par occasion,</w:t>
      </w:r>
    </w:p>
    <w:p>
      <w:r>
        <w:t>notamment le 12 janvier 2010 à 17h00, de concert avec E., né le 8 mars 1983, ressortissant géor- gien, au magasin C., en décidant, de concert avec E., de soustraire des vêtements dans le magasin C., en procédant à des manœuvres lui permettant de sortir, intentionnellement sans payer, une paire de jeans de marque PEPE d’une valeur de CHE 199.-, en agissant ainsi dans le but de s’approprier ce bien et s’octroyer un avantage patrimonial indu, étant précisé qu’il a été interpellé après la sous- traction de la paire de jeans PEPE, qu’il a reconnu les faits et que la paire de jeans de marque PEPE a été restituée au lésé, […]</w:t>
      </w:r>
    </w:p>
    <w:p>
      <w:r>
        <w:t>notamment le 20 janvier 2010 à 15h20, de concert avec F., né le 16 novembre 1992, ressortissant géorgien, au magasin B., en décidant, de concert avec F., de soustraire des flacons de parfum dans le magasin B., en procédant à des manœuvres permettant à F. de sortir, intentionnellement sans payer, deux parfums de marque DIESEL, chacun d’une valeur de CHE 106.- ainsi qu’un parfum de marque DIAMOND d’une valeur de 54.90.- […], en agissant ainsi dans le but de s’approprier ce bien et s’octroyer un avantage patrimonial indu, […]".</w:t>
      </w:r>
    </w:p>
    <w:p>
      <w:r>
        <w:t>Cet état de fait, tel que décrit dans l'acte d'accusation, ne permet pas de com- prendre à quelles "manœuvres" le prévenu A. aurait concrètement procédé, ni si celles-ci auraient permis de soustraire les objets évoqués à la maîtrise de l'ayant droit, comme le suppose l'art. 139 CP. De même, il ne permet pas de déterminer le rôle exact (auteur, coauteur, instigateur ou complice) assumé par chacun des protagonistes dans les événements survenus les 12 et 20 janvier 2010. Une des- cription précise des faits est pourtant requise pour que le prévenu sache exacte- ment quels actes lui sont reprochés et à quelle la peine il s'expose. Dans sa teneur actuelle, cet état de fait n'apparaît pas conforme aux exigences de l'art. 325 al. 1 let. f CPP. Dès lors, l'accusation est appelée, le cas échéant, à être corrigée sur ce point (art. 329 al. 2 CPP).</w:t>
      </w:r>
    </w:p>
    <w:p>
      <w:r>
        <w:rPr>
          <w:b/>
        </w:rPr>
        <w:t>E. 6</w:t>
      </w:r>
    </w:p>
    <w:p>
      <w:r>
        <w:t>Il résulte des considérants qui précèdent que l'accusation doit être renvoyée au MPC en application de l'art. 329 al. 2 CPP pour complément d'instruction. Le ren- voi de la cause au MPC fait que la procédure est suspendue. Afin de permettre à cette autorité de procéder sans tarder aux mesures requises, les actes lui sont restitués sans attendre l'entrée en force de la présente ordonnance. Pour ces mo- tifs, il ne se justifie pas de maintenir l'affaire suspendue pendante devant la Cour (art. 329 al. 3 CPP).</w:t>
      </w:r>
    </w:p>
    <w:p>
      <w:r>
        <w:t>- 10 -</w:t>
      </w:r>
    </w:p>
    <w:p>
      <w:r>
        <w:rPr>
          <w:b/>
        </w:rPr>
        <w:t>E. 7</w:t>
      </w:r>
    </w:p>
    <w:p>
      <w:r>
        <w:t>Il convient de relever que le renvoi de la cause implique que le MPC est de nou- veau investi de la direction de la procédure (art. 61 let. a CPP).</w:t>
      </w:r>
    </w:p>
    <w:p>
      <w:r>
        <w:rPr>
          <w:b/>
        </w:rPr>
        <w:t>E. 8</w:t>
      </w:r>
    </w:p>
    <w:p>
      <w:r>
        <w:t>La présente décision est rendue sans frais (art. 421 al. 2 let. a CPP) et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