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SK.2014.39 vom 13. Januar 2015</w:t>
      </w:r>
    </w:p>
    <w:p>
      <w:r>
        <w:t>Bundesstrafgericht, 2015-01-13, DE</w:t>
      </w:r>
    </w:p>
    <w:p>
      <w:r>
        <w:rPr>
          <w:b/>
        </w:rPr>
        <w:t xml:space="preserve">Quelle: </w:t>
      </w:r>
      <w:r>
        <w:t>https://mcp.opencaselaw.ch/entscheid/bstger_SK.2014.39</w:t>
      </w:r>
    </w:p>
    <w:p>
      <w:r>
        <w:t>FR: TPF SK.2014.39 du 13 janvier 2015</w:t>
      </w:r>
    </w:p>
    <w:p>
      <w:r>
        <w:t>IT: TPF SK.2014.39 del 13 gennaio 2015</w:t>
      </w:r>
    </w:p>
    <w:p>
      <w:pPr>
        <w:pStyle w:val="Heading2"/>
      </w:pPr>
      <w:r>
        <w:t>Regeste</w:t>
      </w:r>
    </w:p>
    <w:p>
      <w:r>
        <w:t>In Umlaufsetzen falschen Geldes (Art 242 Abs. 1 i.V.m. Art. 250 StGB) und Versuch dazu (Art. 242 Abs. 1 i.V.m. Art. 250 und Art. 22 Abs. 1 StGB), Betrug (Art. 146 Abs. 1 StGB) und Versuch dazu (Art. 146 Abs. 1 i.V.m. Art. 22 Abs. 1 StGB), Fälschung von Ausweisen (Art. 252 i.V.m. Art 255 StGB), Veruntreuung (Art. 138 Ziff. 1 Abs. 1 StGB); Abgekürztes Verfahren</w:t>
      </w:r>
    </w:p>
    <w:p>
      <w:pPr>
        <w:pStyle w:val="Heading2"/>
      </w:pPr>
      <w:r>
        <w:t>Erwägungen</w:t>
      </w:r>
    </w:p>
    <w:p>
      <w:r>
        <w:rPr>
          <w:b/>
        </w:rPr>
        <w:t>E. 1</w:t>
      </w:r>
    </w:p>
    <w:p>
      <w:r>
        <w:t>B. AG, vertreten durch F.</w:t>
      </w:r>
    </w:p>
    <w:p>
      <w:r>
        <w:rPr>
          <w:b/>
        </w:rPr>
        <w:t>E. 2</w:t>
      </w:r>
    </w:p>
    <w:p>
      <w:r>
        <w:t>C. AG, vertreten durch G.</w:t>
      </w:r>
    </w:p>
    <w:p>
      <w:r>
        <w:rPr>
          <w:b/>
        </w:rPr>
        <w:t>E. 3</w:t>
      </w:r>
    </w:p>
    <w:p>
      <w:r>
        <w:t>D. AG, vertreten durch H.</w:t>
      </w:r>
    </w:p>
    <w:p>
      <w:r>
        <w:rPr>
          <w:b/>
        </w:rPr>
        <w:t>E. 4</w:t>
      </w:r>
    </w:p>
    <w:p>
      <w:r>
        <w:t>Folgende beschlagnahmte 13 Falsifikate werden eingezogen und unbrauchbar gemacht (Art. 69 und Art. 249 StGB): - 1 Note à EUR 500.-- (Serien-Nr. 1); - 5 Noten à EUR 500.-- (Serien-Nr. 2; 3; 4; 5; 6); - 3 Noten à EUR 500.-- (Serien-Nr. 7; 8; 9); - 1 Note à EUR 500.-- (Serien-Nr. 10); - 2 Noten à EUR 500.-- (Serien-Nr. 11; 12); - 1 Note à EUR 500.-- (Serien-Nr. 13).</w:t>
      </w:r>
    </w:p>
    <w:p>
      <w:r>
        <w:rPr>
          <w:b/>
        </w:rPr>
        <w:t>E. 5</w:t>
      </w:r>
    </w:p>
    <w:p>
      <w:r>
        <w:t>Der beschlagnahmte gefälschte spanische Reisepass, lautend auf K., mit Passfoto von A., wird eingezogen und unbrauchbar gemacht (Art. 69 StGB).</w:t>
      </w:r>
    </w:p>
    <w:p>
      <w:r>
        <w:rPr>
          <w:b/>
        </w:rPr>
        <w:t>E. 6</w:t>
      </w:r>
    </w:p>
    <w:p>
      <w:r>
        <w:t>Es wird davon Vormerk genommen, dass A. sich verpflichtet hat, den Privatklägern folgende Beträge zu bezahlen: - B. AG, vertreten durch F.: CHF 1'150.--; - C. AG, vertreten durch G.: CHF 575.--; - D. AG, vertreten durch H.: CHF 613.--; - E. AG, vertreten durch I. und J.: CHF 17'086.--.</w:t>
      </w:r>
    </w:p>
    <w:p>
      <w:r>
        <w:t>- 3 -</w:t>
      </w:r>
    </w:p>
    <w:p>
      <w:r>
        <w:rPr>
          <w:b/>
        </w:rPr>
        <w:t>E. 7</w:t>
      </w:r>
    </w:p>
    <w:p>
      <w:r>
        <w:t>Fürsprecher Philipp Kunz wird für die amtliche Verteidigung von A. mit CHF 9'176.35 (inkl. MWST) aus der Kasse der Eidgenossenschaft entschädigt. A. hat die Entschädigung für die amtliche Verteidigung der Eidgenossenschaft zu- rückzuzahlen, sobald er dazu in der Lage ist.</w:t>
      </w:r>
    </w:p>
    <w:p>
      <w:r>
        <w:rPr>
          <w:b/>
        </w:rPr>
        <w:t>E. 8</w:t>
      </w:r>
    </w:p>
    <w:p>
      <w:r>
        <w:t>Die weiteren Verfahrenskosten, bestehend aus Gebühr und Kosten für das Vorver- fahren inkl. Aufwendungen der Bundeskriminalpolizei (CHF 8'200.--) sowie Ge- richtsgebühr (CHF 1'000.--) im Betrage von total CHF 9'200.-- werden A. auferlegt.</w:t>
      </w:r>
    </w:p>
    <w:p>
      <w:r>
        <w:t>Dieses Urteil wurde in der Hauptverhandlung eröffnet und durch den Einzelrichter münd- lich begründet. Den Parteien wurde das Urteilsdispositiv ausgehändigt bzw. zugestellt.</w:t>
      </w:r>
    </w:p>
    <w:p>
      <w:r>
        <w:t>Im Namen der Strafkammer des Bundesstrafgerichts</w:t>
      </w:r>
    </w:p>
    <w:p>
      <w:r>
        <w:t>Der Einzelrichter Der Gerichtsschreiber Nach Eintritt der Rechtskraft mitzuteilen an: - Bundesanwaltschaft als Vollzugsbehörde (vollständig)</w:t>
      </w:r>
    </w:p>
    <w:p>
      <w:r>
        <w:t>- 4 - 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 heitsentzug von mehr als zwei Jahren ausspricht (Art. 82 Abs. 1 StPO). Das Gericht stellt den Parteien nachträglich ein begründetes Urteil zu, wenn eine Partei dies innert 10 Tagen nach Zustellung des Disposi- tivs verlangt (Art. 82 Abs. 2 StPO).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nur geltend gemacht werden, der Anklageschrift sei nicht zugestimmt worden oder das Urteil entspreche nicht der Anklageschrift (Art. 362 Abs. 5 StPO). Gegen den Entschädigungsentscheid des Gerichts kann die amtliche Verteidigung innert 10 Tagen bei der Beschwerdeinstanz Beschwerde führen (Art. 135 Abs. 3 lit. a, Art. 396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