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SK.2014.35 vom 4. Dezember 2014</w:t>
      </w:r>
    </w:p>
    <w:p>
      <w:r>
        <w:t>Bundesstrafgericht, 2014-12-04, IT</w:t>
      </w:r>
    </w:p>
    <w:p>
      <w:r>
        <w:rPr>
          <w:b/>
        </w:rPr>
        <w:t xml:space="preserve">Quelle: </w:t>
      </w:r>
      <w:r>
        <w:t>https://mcp.opencaselaw.ch/entscheid/bstger_SK.2014.35</w:t>
      </w:r>
    </w:p>
    <w:p>
      <w:r>
        <w:t>FR: TPF SK.2014.35 du 4 décembre 2014</w:t>
      </w:r>
    </w:p>
    <w:p>
      <w:r>
        <w:t>IT: TPF SK.2014.35 del 4 dicembre 2014</w:t>
      </w:r>
    </w:p>
    <w:p>
      <w:pPr>
        <w:pStyle w:val="Heading2"/>
      </w:pPr>
      <w:r>
        <w:t>Regeste</w:t>
      </w:r>
    </w:p>
    <w:p>
      <w:r>
        <w:t>Ripetuta infrazione aggravata alla legge federale sul materiale bellico (art. 33 cpv. 1 lett. a e cpv. 2 LMB); ripetuta infrazione aggravata alla legge federale sulle armi, gli accessori di armi e le munizioni (art. 33 cpv. 1 lett. a e cpv. 3 lett. a vLArm in combinato disposto con gli art. 33 cpv. 1 lett. a e cpv. 3 lett. a LArm).</w:t>
      </w:r>
    </w:p>
    <w:p>
      <w:pPr>
        <w:pStyle w:val="Heading2"/>
      </w:pPr>
      <w:r>
        <w:t>Erwägungen</w:t>
      </w:r>
    </w:p>
    <w:p>
      <w:r>
        <w:rPr>
          <w:b/>
        </w:rPr>
        <w:t>E. 1</w:t>
      </w:r>
    </w:p>
    <w:p>
      <w:r>
        <w:t>A. è riconosciuto autore colpevole di:</w:t>
      </w:r>
    </w:p>
    <w:p>
      <w:r>
        <w:rPr>
          <w:b/>
        </w:rPr>
        <w:t>E. 1.1</w:t>
      </w:r>
    </w:p>
    <w:p>
      <w:r>
        <w:t>ripetuta infrazione aggravata alla legge federale sul materiale bellico (art. 33 cpv. 1 lett. a e cpv. 2 LMB);</w:t>
      </w:r>
    </w:p>
    <w:p>
      <w:r>
        <w:rPr>
          <w:b/>
        </w:rPr>
        <w:t>E. 1.2</w:t>
      </w:r>
    </w:p>
    <w:p>
      <w:r>
        <w:t>ripetuta infrazione aggravata alla legge federale sulle armi (combinati art. 33 cpv. 1 lett. a e cpv. 3 lett. a vLArm nonché art. 33 cpv. 1 lett. a e cpv. 3 lett. a LArm).</w:t>
      </w:r>
    </w:p>
    <w:p>
      <w:r>
        <w:rPr>
          <w:b/>
        </w:rPr>
        <w:t>E. 2</w:t>
      </w:r>
    </w:p>
    <w:p>
      <w:r>
        <w:t>A. è condannato:</w:t>
      </w:r>
    </w:p>
    <w:p>
      <w:r>
        <w:rPr>
          <w:b/>
        </w:rPr>
        <w:t>E. 2.1</w:t>
      </w:r>
    </w:p>
    <w:p>
      <w:r>
        <w:t>ad una pena detentiva di 12 mesi, a cui va dedotto il carcere preventivo sofferto pari a 121 giorni (art. 51 CP). L'esecuzione è sospesa e al condannato è impartito un periodo di prova di 2 anni (art. 42 CP);</w:t>
      </w:r>
    </w:p>
    <w:p>
      <w:r>
        <w:rPr>
          <w:b/>
        </w:rPr>
        <w:t>E. 2.2</w:t>
      </w:r>
    </w:p>
    <w:p>
      <w:r>
        <w:t>ad una multa di fr. 3'000.--, a valere quale pena aggiuntiva alla multa di fr. 1'000.-- pronunciata con decreto di accusa del 4 ottobre 2010 dal Procuratore pubblico del Cantone Ticino. In caso di mancato pagamento della multa, la stessa sarà sostituita con una pena detentiva di 30 giorni (art. 106 cpv. 2 CP).</w:t>
      </w:r>
    </w:p>
    <w:p>
      <w:r>
        <w:rPr>
          <w:b/>
        </w:rPr>
        <w:t>E. 3</w:t>
      </w:r>
    </w:p>
    <w:p>
      <w:r>
        <w:t>Il Cantone Ticino è designato quale Cantone d'esecuzione.</w:t>
      </w:r>
    </w:p>
    <w:p>
      <w:r>
        <w:rPr>
          <w:b/>
        </w:rPr>
        <w:t>E. 4</w:t>
      </w:r>
    </w:p>
    <w:p>
      <w:r>
        <w:t>È ordinata la confisca del manganello telescopico.</w:t>
      </w:r>
    </w:p>
    <w:p>
      <w:r>
        <w:rPr>
          <w:b/>
        </w:rPr>
        <w:t>E. 5</w:t>
      </w:r>
    </w:p>
    <w:p>
      <w:r>
        <w:t>A. è condannato ad un risarcimento compensatorio a favore della Confederazione pari a fr. 26'346.50. In vista dell'esecuzione del risarcimento è mantenuto il sequestro sugli importi di fr. 701.50 e EUR 1'600.-- sequestrati ad A.</w:t>
      </w:r>
    </w:p>
    <w:p>
      <w:r>
        <w:rPr>
          <w:b/>
        </w:rPr>
        <w:t>E. 6</w:t>
      </w:r>
    </w:p>
    <w:p>
      <w:r>
        <w:t>A. è condannato al pagamento di fr. 2'663.-- a titolo di spese procedurali.</w:t>
      </w:r>
    </w:p>
    <w:p>
      <w:r>
        <w:rPr>
          <w:b/>
        </w:rPr>
        <w:t>E. 7</w:t>
      </w:r>
    </w:p>
    <w:p>
      <w:r>
        <w:t>La retribuzione del difensore d'ufficio avv. Gianmaria Bianchetti è fissata in fr. 23'413.75 (IVA inclusa), a cui vanno dedotti gli acconti già versati pari a fr. 21'600.--, per un importo residuo di fr. 1'813.--, a carico della Confederazione. A. è condannato al rimborso alla Confederazione di fr. 23'413.75 non appena le sue condizioni economiche glielo permetteranno (art. 135 cpv. 4 CPP).</w:t>
      </w:r>
    </w:p>
    <w:p>
      <w:r>
        <w:t>- 16 - Il Presidente notifica verbalmente la sentenza alle parti in seduta pubblica e la motiva per sommi capi.</w:t>
      </w:r>
    </w:p>
    <w:p>
      <w:r>
        <w:t>La motivazione scritta completa della sentenza è consegnata seduta stante brevi manu a: - Ministero pubblico della Confederazione, Procuratore federale Alfredo Rezzonico - Avv. Gianmaria Bianchetti (per sé e per A.)</w:t>
      </w:r>
    </w:p>
    <w:p>
      <w:r>
        <w:t>In nome della Corte penale del Tribunale penale federale</w:t>
      </w:r>
    </w:p>
    <w:p>
      <w:r>
        <w:t>Il Presidente</w:t>
      </w:r>
    </w:p>
    <w:p>
      <w:r>
        <w:t>Il Cancelliere</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