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SK.2014.33 vom 3. Juni 2015</w:t>
      </w:r>
    </w:p>
    <w:p>
      <w:r>
        <w:t>Bundesstrafgericht, 2015-06-03, DE</w:t>
      </w:r>
    </w:p>
    <w:p>
      <w:r>
        <w:rPr>
          <w:b/>
        </w:rPr>
        <w:t xml:space="preserve">Quelle: </w:t>
      </w:r>
      <w:r>
        <w:t>https://mcp.opencaselaw.ch/entscheid/bstger_SK.2014.33</w:t>
      </w:r>
    </w:p>
    <w:p>
      <w:r>
        <w:t>FR: TPF SK.2014.33 du 3 juin 2015</w:t>
      </w:r>
    </w:p>
    <w:p>
      <w:r>
        <w:t>IT: TPF SK.2014.33 del 3 giugno 2015</w:t>
      </w:r>
    </w:p>
    <w:p>
      <w:pPr>
        <w:pStyle w:val="Heading2"/>
      </w:pPr>
      <w:r>
        <w:t>Regeste</w:t>
      </w:r>
    </w:p>
    <w:p>
      <w:r>
        <w:t>Qualifizierte Geldwäscherei (Art. 305bis Ziff. 2 lit. c StGB, evtl. Art. 305bis Ziff. 2 StGB), Urkundenfälschung (Art. 251 Ziff. 1 StGB)</w:t>
      </w:r>
    </w:p>
    <w:p>
      <w:pPr>
        <w:pStyle w:val="Heading2"/>
      </w:pPr>
      <w:r>
        <w:t>Erwägungen</w:t>
      </w:r>
    </w:p>
    <w:p>
      <w:r>
        <w:rPr>
          <w:b/>
        </w:rPr>
        <w:t>E. 6</w:t>
      </w:r>
    </w:p>
    <w:p>
      <w:r>
        <w:t>Beschlagnahme</w:t>
      </w:r>
    </w:p>
    <w:p>
      <w:r>
        <w:rPr>
          <w:b/>
        </w:rPr>
        <w:t>E. 6.1</w:t>
      </w:r>
    </w:p>
    <w:p>
      <w:r>
        <w:t>Ist die Beschlagnahme eines Gegenstandes oder Vermögenswertes nicht vorher aufgehoben worden, so ist über seine Rückgabe an die berechtigte Person, seine Verwendung zur Kostendeckung oder über seine Einziehung im Endentscheid zu befinden (Art. 267 Abs. 3 StPO).</w:t>
      </w:r>
    </w:p>
    <w:p>
      <w:r>
        <w:rPr>
          <w:b/>
        </w:rPr>
        <w:t>E. 6.2</w:t>
      </w:r>
    </w:p>
    <w:p>
      <w:r>
        <w:t>Vorliegend ist über die Einziehung bzw. Herausgabe diverser beim Beschuldig- ten beschlagnahmter Unterlagen (vgl. im Einzelnen cl. 4 pag. 8.103.4 ff.) zu befinden.</w:t>
      </w:r>
    </w:p>
    <w:p>
      <w:r>
        <w:t>- 29 - Die Bundesanwaltschaft und die Verteidigung beantragen übereinstimmend die Herausgabe der Originaldokumente an den Beschuldigten (cl. 91 pag. 91.920.7). Die Einziehungsvoraussetzungen von Art. 69 Abs. 1 StGB sind diesbezüglich unbestrittenermassen nicht erfüllt. Entsprechend sind die beschlagnahmten Ori- ginaldokumente nach Eintritt der Rechtskraft des Urteils an A. herausgegeben.</w:t>
      </w:r>
    </w:p>
    <w:p>
      <w:r>
        <w:rPr>
          <w:b/>
        </w:rPr>
        <w:t>E. 7</w:t>
      </w:r>
    </w:p>
    <w:p>
      <w:r>
        <w:t>Kosten</w:t>
      </w:r>
    </w:p>
    <w:p>
      <w:r>
        <w:rPr>
          <w:b/>
        </w:rPr>
        <w:t>E. 7.1</w:t>
      </w:r>
    </w:p>
    <w:p>
      <w:r>
        <w:t>Die Verfahrenskosten setzen sich zusammen aus den Gebühren zur Deckung des Aufwands und den Auslagen im konkreten Straffall (Art. 422 Abs. 1 StPO; Art. 1 Abs. 1 des seit dem 1. Januar 2011 in Kraft stehenden Reglements des Bundesstrafgerichts vom 31. August 2010 über die Kosten, Gebühren und Ent- schädigungen in Bundesstrafverfahren [BStKR; SR 173.713.162]). Die Gebühren sind für die Verfahrenshandlungen geschuldet, die im Vorverfahren von der Bun- 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 bezahlten Beträge, namentlich die Kosten für die amtliche Verteidigung, Über- setzungen, Gutachten, Mitwirkung anderer Behörden, Porti, Telefonspesen und andere entsprechende Kosten (Art. 422 Abs. 2 StPO; Art. 1 Abs. 3 BStKR). Das BStKR findet auch auf Verfahren Anwendung, die im Zeitpunkt seines In- krafttretens hängig sind (Art. 22 Abs. 3).</w:t>
      </w:r>
    </w:p>
    <w:p>
      <w:r>
        <w:rPr>
          <w:b/>
        </w:rPr>
        <w:t>E. 7.2.1</w:t>
      </w:r>
    </w:p>
    <w:p>
      <w:r>
        <w:t>Die Bundesanwaltschaft macht für das Vorverfahren gegen den Beschuldigten Verfahrenskosten in Höhe von Fr. 32.518.30 geltend (cl. 91 pag. 91.925.65). Aus dem bei den Akten liegenden Kostenverzeichnis ergibt sich, dass es sich dabei ausschliesslisch um Auslagen handelt (cl. 90.1 pag. 24.0.1 f.). Der Kostenantrag der Bundesanwaltschaft enthält mithin die Gebühren für das Vorverfahren nicht. Diese werden vom Gericht in Berücksichtigung des Umfangs des Verfahrens in Anwendung von Art. 6 Abs. 3 lit. b und Abs. 4 lit. c BStKR ermessensweise mit Fr. 10'000.-- festgesetzt.</w:t>
      </w:r>
    </w:p>
    <w:p>
      <w:r>
        <w:rPr>
          <w:b/>
        </w:rPr>
        <w:t>E. 7.2.2</w:t>
      </w:r>
    </w:p>
    <w:p>
      <w:r>
        <w:t>Die geltend gemachten Auslagen umfassen u.a. die von der Bundesanwaltschaft an den amtlichen Verteidiger ausgerichtete Akontozahlung von Fr. 14'799.10. Die Kosten der amtlichen Verteidigung gelten zwar als Auslagen (Art. 422 Abs. 2 lit. a</w:t>
      </w:r>
    </w:p>
    <w:p>
      <w:r>
        <w:t>- 30 - StPO). Deren Verlegung richtet sich indes nach der Spezialregelung von Art. 426 Abs. 1 Satz 2 i.V.m. Art. 135 Abs. 4 StPO (vgl. E. 9.3). Der fragliche Betrag kann daher hier keine Berücksichtigung finden. Die übrigen geltend gemachten Ausla- gen geben zu keiner Bemerkung Anlass. Die zu berücksichtigenden Auslagen der Bundesanwaltschaft betragen somit Fr. 17'719.--.</w:t>
      </w:r>
    </w:p>
    <w:p>
      <w:r>
        <w:rPr>
          <w:b/>
        </w:rPr>
        <w:t>E. 7.2.3</w:t>
      </w:r>
    </w:p>
    <w:p>
      <w:r>
        <w:t>Die Bundesanwaltschaft macht im Weiteren eine Gebühr von Fr. 2'000.-- für die Hauptverhandlung geltend (cl. 91 pag. 91.925.65). Das BStKR sieht keine sepa- rate Gebühr der Anklagebehörde für das Gerichtsverfahren vor. Der dem Staat in diesem Zusammenhang entstandene Aufwand wird durch die Gebühr für das erstinstanzliche Hauptverfahren i.S.v. Art. 7 BStKR abgegolten. Diese wird vor- liegend mit Fr. 5’000.-- festgesetzt. Wird seitens des Beschuldigten keine schriftliche Begründung des Urteils ver- langt, so reduziert sich die Gerichtsgebühr um die Hälfte.</w:t>
      </w:r>
    </w:p>
    <w:p>
      <w:r>
        <w:rPr>
          <w:b/>
        </w:rPr>
        <w:t>E. 7.2.4</w:t>
      </w:r>
    </w:p>
    <w:p>
      <w:r>
        <w:t>Die gerichtlichen Auslagen betragen Fr. 1'859.10, bestehend aus Übersetzungs- kosten von Fr. 1'759.10 betr. die rechtshilfeweise erhobenen Akten aus Polen (cl. 91 pag. 91.292.196) sowie einer Pauschale von Fr. 100.-- für Post-, Tele- fon-, Kopier- und ähnliche Spesen i.S.v. Art. 422 Abs. 2 lit. e StPO.</w:t>
      </w:r>
    </w:p>
    <w:p>
      <w:r>
        <w:rPr>
          <w:b/>
        </w:rPr>
        <w:t>E. 7.3.1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bundesgerichtlicher Rechtsprechung handelt es sich bei der Kostenpflicht des freigesprochenen oder aus dem Verfahren entlassenen Beschuldigten nicht um eine Haftung für ein strafrechtliches Verschulden, sondern um eine an zivil- rechtliche Grundsätze angenäherte Haftung für ein fehlerhaftes Verhalten. Der aus dem Strafverfahren entlassenen Person können die Verfahrenskosten auf- erlegt werden, wenn sie in zivilrechtlich vorwerfbarer Weise gegen eine geschrie- bene oder ungeschriebene Verhaltensnorm, die aus der gesamten schweizeri- schen Rechtsordnung stammen kann, klar verstossen und dadurch das Strafver- fahren veranlasst oder dessen Durchführung erschwert hat. Dabei darf sich die Kostenauflage in tatsächlicher Hinsicht nur auf unbestrittene oder bereits klar nachgewiesene Umstände stützen (Urteile des Bundesgerichts 1B_180/2012 vom 24. Mai 2012, E. 2.2; 1B_39 und 43/2012 vom 10. Mai 2012, E. 3.3 und 1B_21/2012 vom 27. März 2012, E. 2.1, je m.w.H.).</w:t>
      </w:r>
    </w:p>
    <w:p>
      <w:r>
        <w:t>- 31 -</w:t>
      </w:r>
    </w:p>
    <w:p>
      <w:r>
        <w:rPr>
          <w:b/>
        </w:rPr>
        <w:t>E. 7.3.2</w:t>
      </w:r>
    </w:p>
    <w:p>
      <w:r>
        <w:t>Vorliegend ist erstellt und unbestritten, dass die dem Beschuldigten zur Last ge- legten Kompensationsgeschäfte der Umgehung der in Polen bis zum 10. Oktober 2002 geltenden Regeln zur Einschränkung der Geldanlage durch polnische Bür- ger im Ausland dienten (vgl. E. 4.5.1; cl. 61 pag. B07.202.01.5 f.). Damit hat der Beschuldigte gegen das Verbot der aktiven Beihilfe zur Kapitalflucht gemäss Art. 7 VSB verstossen, zu dessen Einhaltung er als Angestellter der Bank C. ar- beitsvertragsrechtlich verpflichtet war. Mit diesem Verhalten hat der Beschuldigte eine konkrete Verdachtslage im Hinblick auf eine mögliche Straftat (Geldwäsche- rei) geschaffen und damit rechtswidrig und schuldhaft die Einleitung des Straf- verfahrens veranlasst. Die Voraussetzungen für die Kostenauflage nach Art. 426 Abs. 2 StPO sind demnach erfüllt.</w:t>
      </w:r>
    </w:p>
    <w:p>
      <w:r>
        <w:rPr>
          <w:b/>
        </w:rPr>
        <w:t>E. 7.3.3</w:t>
      </w:r>
    </w:p>
    <w:p>
      <w:r>
        <w:t>Nachdem die schriftliche Begründung des Urteils auf Verlangen der Bundesan- waltschaft erfolgt ist (Prozessgeschichte, lit. J), reduziert sich die Gerichtsgebühr um die Hälfte. Die vom Beschuldigten zu tragenden Verfahrenskosten betragen demnach total Fr. 32'078.10.</w:t>
      </w:r>
    </w:p>
    <w:p>
      <w:r>
        <w:rPr>
          <w:b/>
        </w:rPr>
        <w:t>E. 8</w:t>
      </w:r>
    </w:p>
    <w:p>
      <w:r>
        <w:t>Entschädigung der beschuldigten Person</w:t>
      </w:r>
    </w:p>
    <w:p>
      <w:r>
        <w:rPr>
          <w:b/>
        </w:rPr>
        <w:t>E. 8.1</w:t>
      </w:r>
    </w:p>
    <w:p>
      <w:r>
        <w:t>Wird die beschuldigte Person ganz oder teilweise freigesprochen oder wird das Verfahren gegen sie eingestellt, so hat sie nach Art. 429 Abs. 1 StPO Anspruch auf Entschädigung und Genugtuung. Die Entschädigung oder Genugtuung kann insbesondere dann herabgesetzt oder verweigert werden, wenn die beschuldigte Person rechtswidrig oder schuldhaft die Einleitung des Verfahrens bewirkt oder dessen Durchführung erschwert hat (Art. 430 Abs. 1 lit a StPO).</w:t>
      </w:r>
    </w:p>
    <w:p>
      <w:r>
        <w:rPr>
          <w:b/>
        </w:rPr>
        <w:t>E. 8.2</w:t>
      </w:r>
    </w:p>
    <w:p>
      <w:r>
        <w:t>Wie bereits dargelegt (E. 7.3.2), hat der Beschuldigte die Einleitung des Verfah- rens rechtswidrig und schuldhaft bewirkt. Er hat daher keinen Anspruch auf Ent- schädigung.</w:t>
      </w:r>
    </w:p>
    <w:p>
      <w:r>
        <w:rPr>
          <w:b/>
        </w:rPr>
        <w:t>E. 9</w:t>
      </w:r>
    </w:p>
    <w:p>
      <w:r>
        <w:t>Entschädigung der amtlichen Verteidigung</w:t>
      </w:r>
    </w:p>
    <w:p>
      <w:r>
        <w:rPr>
          <w:b/>
        </w:rPr>
        <w:t>E. 9.1</w:t>
      </w:r>
    </w:p>
    <w:p>
      <w:r>
        <w:t>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w:t>
      </w:r>
    </w:p>
    <w:p>
      <w:r>
        <w:t>- 32 - Die Auslagen werden im Rahmen der Höchstansätze aufgrund der tatsächlichen Kosten vergütet (Art. 13 BStKR).</w:t>
      </w:r>
    </w:p>
    <w:p>
      <w:r>
        <w:rPr>
          <w:b/>
        </w:rPr>
        <w:t>E. 9.2</w:t>
      </w:r>
    </w:p>
    <w:p>
      <w:r>
        <w:t>Rechtsanwalt Valentin Landmann – von der Bundesanwaltschaft am 17. Februar 2011 zum amtlichen Verteidiger des Beschuldigten ernannt (cl. 13 pag. 16.1.137 f.) – macht in seinen Kostennoten vom 12. Juli 2012 resp. 1. Juni 2015 (cl. 90.1 pag. 24.0.79 ff.; cl. 91 pag. 91.925.130 ff.) einen Zeitaufwand von insgesamt 158.8 Stunden, die Hauptverhandlung und die Rückreise von Bellinzona nach Zürich nicht inbegriffen, zu einem Stundenansatz von Fr. 200.-- (Kostennote vom</w:t>
      </w:r>
    </w:p>
    <w:p>
      <w:r>
        <w:rPr>
          <w:b/>
        </w:rPr>
        <w:t>E. 9.3</w:t>
      </w:r>
    </w:p>
    <w:p>
      <w:r>
        <w:t>Nach Art. 135 Abs. 4 lit. a StPO hat die beschuldigte Person, welche zu Verfah- renskosten verurteilt wird, dem Bund die Entschädigung der amtlichen Verteidi- gung zurückzuzahlen, sobald ihre wirtschaftlichen Verhältnisse es erlauben. Der Beschuldigte ist, wie dargelegt (E. 7.3), zu Verfahrenskosten verurteilt wor- den. Er hat folglich der Eidgenossenschaft für die Kosten der amtlichen Verteidi- gung Ersatz in vollem Umfang zu leisten, sobald er dazu in der Lage ist.</w:t>
      </w:r>
    </w:p>
    <w:p>
      <w:r>
        <w:t>- 33 - Der Einzelrichter erkennt: I.</w:t>
      </w:r>
    </w:p>
    <w:p>
      <w:r>
        <w:rPr>
          <w:b/>
        </w:rPr>
        <w:t>E. 12</w:t>
      </w:r>
    </w:p>
    <w:p>
      <w:r>
        <w:t>Juli 2012) resp. Fr. 230.-- (Kostennote vom 1. Juni 2015) sowie Auslagen von 1'354.40 geltend, was insgesamt angemessen ist. Der notwendige Aufwand für die Teilnahme an der Hauptverhandlung und die Rückreise beträgt 13.6 Stunden und wird mit Fr. 230.-- pro Stunde vergütet. Dies ergibt insgesamt eine Entschä- digung von Fr. 42'120.20 (inkl. MwSt), die von der Eidgenossenschaft auszurich- ten ist, wobei die im Vorverfahren geleistete Akontozahlung von Fr. 14'799.10 (cl. 90.1 pag. 24.0.79 ff.) in Abzug zu bringen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