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SK.2014.30 vom 9. Dezember 2014</w:t>
      </w:r>
    </w:p>
    <w:p>
      <w:r>
        <w:t>Bundesstrafgericht, 2014-12-09, DE</w:t>
      </w:r>
    </w:p>
    <w:p>
      <w:r>
        <w:rPr>
          <w:b/>
        </w:rPr>
        <w:t xml:space="preserve">Quelle: </w:t>
      </w:r>
      <w:r>
        <w:t>https://mcp.opencaselaw.ch/entscheid/bstger_SK.2014.30</w:t>
      </w:r>
    </w:p>
    <w:p>
      <w:r>
        <w:t>FR: TPF SK.2014.30 du 9 décembre 2014</w:t>
      </w:r>
    </w:p>
    <w:p>
      <w:r>
        <w:t>IT: TPF SK.2014.30 del 9 dicembre 2014</w:t>
      </w:r>
    </w:p>
    <w:p>
      <w:pPr>
        <w:pStyle w:val="Heading2"/>
      </w:pPr>
      <w:r>
        <w:t>Regeste</w:t>
      </w:r>
    </w:p>
    <w:p>
      <w:r>
        <w:t>Festlegung einer Gesamtstrafe (Art. 34 Abst. 3 StPO)</w:t>
      </w:r>
    </w:p>
    <w:p>
      <w:pPr>
        <w:pStyle w:val="Heading2"/>
      </w:pPr>
      <w:r>
        <w:t>Erwägungen</w:t>
      </w:r>
    </w:p>
    <w:p>
      <w:r>
        <w:rPr>
          <w:b/>
        </w:rPr>
        <w:t>E. 3</w:t>
      </w:r>
    </w:p>
    <w:p>
      <w:r>
        <w:t>Gemäss Art. 47 Abs. 1 StGB misst das Gericht die Strafe nach dem Verschulden des Täters zu. Es berücksichtigt das Vorleben und die persönlichen Verhältnisse sowie die Wirkung der Strafe auf das Leben des Täters. Das Verschulden wird nach der Schwere der Verletzung oder Gefährdung des betroffenen Rechtsguts,</w:t>
      </w:r>
    </w:p>
    <w:p>
      <w:r>
        <w:t>- 6 - nach der Verwerflichkeit des Handelns, den Beweggründen und Zielen des Täters sowie danach bestimmt, wie weit der Täter nach den inneren und äusseren Um- ständen in der Lage war, die Gefährdung oder Verletzung zu vermeiden (Abs. 2).</w:t>
      </w:r>
    </w:p>
    <w:p>
      <w:r>
        <w:rPr>
          <w:b/>
        </w:rPr>
        <w:t>E. 4</w:t>
      </w:r>
    </w:p>
    <w:p>
      <w:r>
        <w:t>Das Gericht bestimmt die Zusatzstrafe in der Weise, dass der Täter nicht schwe- rer bestraft wird, als wenn die strafbaren Handlungen gleichzeitig beurteilt worden wären (Art. 49 Abs. 2 StGB). Der erste Entscheid bleibt hinsichtlich Strafdauer sowie Straf- und Vollzugsart unabänderlich, da er in Rechtskraft erwachsen ist. Das die Zusatzstrafe ausfällende Gericht kann aber im Rahmen der massgeben- den gesetzlichen Vorschriften bei der gedanklichen Bestimmung der Gesamtstrafe eine andere Strafart und eine andere Vollzugsart wählen. Das Gericht hat darüber im Rahmen der gesetzlichen Bestimmungen nach seinem eigenen Ermessen zu befinden und sich zu fragen, welche Strafe es im Falle einer gleichzeitigen Verur- teilung in Anwendung von Art. 49 Abs. 1 StGB ausgesprochen hätte (BGE 133 IV 150 E. 5.2.1). Ausgehend von dieser hypothetischen Gesamtbewertung bemisst es anschliessend unter Beachtung der rechtskräftigen Grundstrafe die Zusatzstra- fe (BGE 133 a.a.O; 109 IV 90 E. 2.d). Dabei ergibt sich die für die neu zu beurtei- lenden Straftaten auszufällende Zusatzstrafe aus der Differenz zwischen der hy- pothetischen Gesamtstrafe und der Grundstrafe (BGE 132 IV 102 E. 8.2). Dass bei diesem Vorgehen die hypothetische Gesamtstrafe auch dann einen bedingt ausgesprochenen Teil beinhalten kann, wenn die Dauer der gesamten Strafe dies nicht zuliesse, und somit der Täter möglicherweise bessergestellt wird, ist in Res- pektierung der Rechtskraft des ersten Urteils in Kauf zu nehmen (vgl. ACKER- MANN, Basler Kommentar, 3. Aufl., Basel 2013, Art. 49 StGB N. 172; BGE 121 IV 97 E. 2 d/cc).</w:t>
      </w:r>
    </w:p>
    <w:p>
      <w:r>
        <w:rPr>
          <w:b/>
        </w:rPr>
        <w:t>E. 5</w:t>
      </w:r>
    </w:p>
    <w:p>
      <w:r>
        <w:t>Die konkrete Konstellation führte dazu, dass heute sowohl die Grundstrafe ge- mäss Urteil des Obergerichts des Kantons Zürich vom 26. Februar 2013 als auch die beiden Zusatzstrafen – von welchen jede ungeachtet der anderen ausgefällt worden ist – formell rechtskräftig sind. In die formelle Rechtskraft der Urteile ande- rer Gerichte kann das mit der Anwendung von Art. 49 Abs. 2 StGB befasste Ge- richt nicht eingreifen. Mit vorliegendem Verfahren ist daher vorerst in Berücksich- tigung aller drei Urteile eine hypothetische Gesamtstrafe zu bestimmen. Sodann sind die vom Obergericht des Kantons Zürich ausgesprochene Grundstrafe und die vom Bezirksgericht Zürich ausgesprochene Zusatzstrafe in Abzug zu bringen, sodass die vom Bundesstrafgericht am 3. Juni 2014 ausgesprochene Strafe durch eine Zusatzstrafe zu den zwei anderen Urteilen ersetzt wird.</w:t>
      </w:r>
    </w:p>
    <w:p>
      <w:r>
        <w:t>- 7 -</w:t>
      </w:r>
    </w:p>
    <w:p>
      <w:r>
        <w:rPr>
          <w:b/>
        </w:rPr>
        <w:t>E. 6.1</w:t>
      </w:r>
    </w:p>
    <w:p>
      <w:r>
        <w:t>Der Gesuchsteller ist schuldig gesprochen worden: - vom Obergericht des Kantons Zürich wegen Veruntreuung im Sinne von Art. 138 Ziff. 1 Abs. 1 StGB; - vom Bezirksgericht Zürich wegen mehrfacher Veruntreuung im Sinne von Art. 138 Ziff. 1 Abs. 2 StGB; - vom Bundesstrafgericht wegen mehrfachen Betrugs (Art. 146 Abs. 1 StGB), Urkundenfälschung (Art. 251 Ziff. 1 StGB) und Lagerns falschen Geldes (Art. 244 Abs. 1 und Art. 250 StGB).</w:t>
      </w:r>
    </w:p>
    <w:p>
      <w:r>
        <w:rPr>
          <w:b/>
        </w:rPr>
        <w:t>E. 6.2</w:t>
      </w:r>
    </w:p>
    <w:p>
      <w:r>
        <w:t>Die Strafandrohungen von Art. 138 Ziff. 1 StGB, Art. 146 Abs. 1 StGB und Art. 251 Ziff. 1 StGB lauten auf Freiheitsstrafe bis zu fünf Jahren oder Geldstrafe, diejenige von Art. 244 Abs. 1 StGB auf Freiheitsstrafe bis zu drei Jahren oder Geldstrafe. Der durch Asperation gebildete konkrete Strafrahmen ist daher nach unten mit Geldstrafe und oben mit 7 ½ Jahren Freiheitsentzug begrenzt (Art. 146 Abs. 1 StGB i.V.m. Art. 40 und Art. 49 StGB). In der Alternative einer pekuniären Sankti- on beträgt der Strafrahmen bis zu 360 Tagessätze (Art. 49 Abs. 1 i.V.m. Art. 34 StGB).</w:t>
      </w:r>
    </w:p>
    <w:p>
      <w:r>
        <w:rPr>
          <w:b/>
        </w:rPr>
        <w:t>E. 6.3</w:t>
      </w:r>
    </w:p>
    <w:p>
      <w:r>
        <w:t>In concreto ist die sog. Einsatzstrafe, d.h. die konkrete Strafe für die schwerste Straftat – in Übereinstimmung mit der Ansicht der Verteidigung (pag. 41-521-015) – für die Veruntreuung zum Nachteil von B. und C. auszusprechen (Deliktsbetrag von EUR 400’000.--; Urteil des Bezirksgerichts Zürich vom 23. Januar 2014), denn sie wiegt innerhalb der erfüllten Tatbestände aufgrund der Deliktssumme am schwersten. Ausgangskriterium für die Verschuldensbewertung ist die objektive Tatschwere des deliktischen Verhaltens. Es gilt zu prüfen, wie stark das strafrechtlich ge- schützte Rechtsgut überhaupt beeinträchtigt wurde. Darunter fallen etwa das Ausmass des Erfolgs (Deliktsbetrag, Gefährdung/Risiko, Zahl der Verletzten, kör- perliche und psychische Schäden beim Opfer, Sachschaden etc.) sowie die Art und Weise des Vorgehens. Von Bedeutung ist auch die kriminelle Energie, wie sie durch die Tat und die Tatausführung offenbart wird. Hinsichtlich des subjektiven Verschuldens sind insbesondere das Motiv, die Beweggründe, die Willensrichtung sowie das Mass an Entscheidungsfreiheit des Täters zu beurteilen. Die schuldan- gemessene Strafe kann aufgrund von Umständen, die mit der Tat grundsätzlich nichts zu tun haben, erhöht oder herabgesetzt werden (Täterkomponente). Mass- gebend sind im Wesentlichen die persönlichen Verhältnisse des Täters, Vorstra- fen, Leumund, Strafempfindlichkeit und Nachtatverhalten (Geständnis, Einsicht,</w:t>
      </w:r>
    </w:p>
    <w:p>
      <w:r>
        <w:t>- 8 - Reue etc.). Bei der Beurteilung des Vorlebens fallen einerseits früheres Wohlver- halten, anderseits Zahl, Schwere und Zeitpunkt von Vorstrafen ins Gewicht. Unter dem Gesichtspunkt der persönlichen Verhältnisse ist etwa zu berücksichtigen, ob der Täter Reue und Einsicht zeigt und ob er besonders strafempfindlich ist.</w:t>
      </w:r>
    </w:p>
    <w:p>
      <w:r>
        <w:rPr>
          <w:b/>
        </w:rPr>
        <w:t>E. 6.4</w:t>
      </w:r>
    </w:p>
    <w:p>
      <w:r>
        <w:t>Im heutigen Verfahren kann in Bezug auf die Tatkomponenten für die Einsatzstra- fe auf die Erwägungen des Bezirksgerichts Zürich im Urteil vom 23. Januar 2014 E. IV. 3.2.1 – 3.2.3 (S. 55 ff.) verwiesen werden. Das Bezirksgericht Zürich hat aufgrund des fast identischen Tatvorgehens jedoch die damals zu beurteilenden zwei Veruntreuungen im Gesamtbetrag von EUR 700'000.-- für die Strafzumes- sung beim Verschulden gemeinsam bewertet. Es ist dabei zu einer hypotheti- schen Einsatzstrafe für die zwei Delikte von rund 20 Monaten gelangt. In Berück- sichtigung der Täterkomponenten (zit. Urteil E. 3.3) erhöhte es die hypothetische Einsatzstrafe auf 22 Monate. Nachdem aber Art. 49 Abs. 1 StGB verlangt, dass das Gericht zunächst zu der Strafe der schwersten Straftat verurteilt und sie dann aufgrund der weiteren angemessen erhöht, ist hier hypothetisch auf die Strafe der schwersten dieser Veruntreuungen, nämlich diejenige zum Nachteil von B. und C. im Deliktsbetrag von EUR 400’000.-- "zurückzurechnen" und sind die anderen zwei Veruntreuungen zusammen mit den weiteren Delikten bei der Berechnung der angemessenen Erhöhung zu berücksichtigen. In Bezug auf die Täterkompo- nente kann auf das zitierte Urteil des Bezirksgerichts Zürich verwiesen werden. Der Umstand, dass ein gefälltes Urteil nicht an die nächsthöhere Instanz weiter- gezogen wurde, kann nicht als Geständnis, Einsicht oder Reue gewertet werden. Bei dieser Betrachtungsweise ist die hypothetische Einsatzstrafe auf 16 Monate anzusetzen.</w:t>
      </w:r>
    </w:p>
    <w:p>
      <w:r>
        <w:rPr>
          <w:b/>
        </w:rPr>
        <w:t>E. 6.5</w:t>
      </w:r>
    </w:p>
    <w:p>
      <w:r>
        <w:t>Die zusätzlichen je zwei Veruntreuungen und Betrüge, derer der Gesuchsteller in den drei Urteilen schuldig gesprochen wurde, folgten alle einem ähnlichen Muster wie die in E. 6.4 erwähnte Veruntreuung. Ob letztlich die Schuldsprüche auf Ver- untreuung oder Betrug lauteten, hing mehr oder weniger von Zufälligkeiten im ob- jektiven Sachverhalt ab. Der Gesuchsteller ist mit diesen vier zusätzlichen Vermö- gensdelikten unrechtmässig insgesamt zu EUR 550'000.-- (EUR 250'000.-- und EUR 300'000.--) und Fr. 500'000.-- (Fr. 400'000.-- und Fr. 100'000.--) gelangt, so- dass sich zusammen mit dem Obigen eine Deliktssumme von EUR 950'000.-- und Fr. 500'000.-- ergibt und das täterische Verhalten innerhalb eines Zeitraums von etwas über vier Jahren Ähnlichkeiten zu berufsmässiger Delinquenz aufweist. In- soweit scheint eine Gesamtbetrachtung der Vermögensdelikte, wie sie das Be- zirksgericht Zürich zur Feststellung des Verschuldens vorgenommen hatte, ange- bracht. Bezüglich der weiteren Feststellungen zu den Tatkomponenten kann auf die Urteile des Obergerichts des Kantons Zürich vom 26. Februar 2013 E. III. 2 und 3, des Bezirksgerichts Zürich vom 23. Januar 2014 E. IV. 3.2 und 4 sowie das</w:t>
      </w:r>
    </w:p>
    <w:p>
      <w:r>
        <w:t>- 9 - Urteil des Bundesstrafgerichts vom 3. Juni 2014 E. 4.3.3 und 4.3.4 verwiesen werden, welche ein in sich widerspruchsfreies Bild ergeben. Hinzu kommen die Schuldsprüche wegen Urkundenfälschung und Lagern fal- schen Geldes. Zu E. 4.3.3 im Urteil des Bundesstrafgerichts vom 3. Juni 2014 be- treffend diesbezügliche Tatkomponenten ist nichts beizufügen.</w:t>
      </w:r>
    </w:p>
    <w:p>
      <w:r>
        <w:rPr>
          <w:b/>
        </w:rPr>
        <w:t>E. 6.6</w:t>
      </w:r>
    </w:p>
    <w:p>
      <w:r>
        <w:t>Auch was die Täterkomponenten betrifft, finden sich in den drei Urteilen keine Widersprüche, sodass zunächst auf die dortigen Erwägungen verwiesen werden kann (Urteile des Obergerichts des Kantons Zürich vom 26. Februar 2013 E. III. 4, des Bezirksgerichts Zürich vom 23. Januar 2014 E. IV. 3.3 und 4 und des Bun- desstrafgerichts vom 3. Juni 2014 E. 4.3.5). Zu berücksichtigen sind aber auch allfällige Änderungen in den persönlichen Ver- hältnissen bis heute. Der erneuten Einvernahme zur Person vom 31. Oktober 2014 sind jedoch keine neuen Gesichtspunkte zu entnehmen, ausser dass sich unterdessen eine gewisse Einsicht eingestellt zu haben scheint. Auch der Füh- rungsbericht des Flughafengefängnisses für die Zeit nach Ausfällung des bundes- strafgerichtlichen Urteils enthält weder strafschärfende noch strafmindernde Kom- ponenten.</w:t>
      </w:r>
    </w:p>
    <w:p>
      <w:r>
        <w:rPr>
          <w:b/>
        </w:rPr>
        <w:t>E. 7</w:t>
      </w:r>
    </w:p>
    <w:p>
      <w:r>
        <w:t>Unter Einbezug aller Strafzumessungsgründe und in Berücksichtigung aller straf- erhöhenden und –mindernden Umstände erscheinen eine Erhöhung der Einsatz- strafe um 38 Monate und somit eine hypothetische Gesamtstrafe für alle in den drei Urteilen erfolgten Verurteilungen von 4½ Jahren Freiheitsstrafe als angemes- sen. Von der hypothetischen Gesamtstrafe sind die Grundstrafe gemäss Urteil des Obergerichts des Kantons Zürich vom 26. Februar 2013 (16 Monate Freiheitsstra- fe, bedingt auf 2 Jahre) und die Zusatzstrafe gemäss Urteil des Bezirksgerichts Zürich vom 23. Januar 2014 (12 Monate Freiheitsstrafe unbedingt) in Abzug zu bringen, sodass hier noch eine Zusatzstrafe von 26 Monaten Freiheitsstrafe aus- zusprechen ist. Diese tritt an die Stelle der im Urteil des Bundesstrafgerichts vom 3. Juni 2014 im Dispositiv Ziffer V. 2. ausgesprochenen Zusatzstrafe von 32 Mo- naten.</w:t>
      </w:r>
    </w:p>
    <w:p>
      <w:r>
        <w:rPr>
          <w:b/>
        </w:rPr>
        <w:t>E. 8</w:t>
      </w:r>
    </w:p>
    <w:p>
      <w:r>
        <w:t>Nach Art. 51 StGB rechnet das Gericht die Untersuchungshaft, die der Täter wäh- rend dieses oder eines anderen Verfahrens ausgestanden hat, auf die Strafe an. Unter die Legaldefinition der Untersuchungshaft fällt nach Art. 110 Ziff. 7 StGB je- de Form der Freiheitsentziehung, die aus Anlass eines Strafverfahrens bis zum Eintritt der Vollstreckbarkeit des Urteils verfügt wurde (BGE 124 IV 269 E. 4). Die</w:t>
      </w:r>
    </w:p>
    <w:p>
      <w:r>
        <w:t>- 10 - bis zur Urteilseröffnung durch das Bundesstrafgericht vom 3. Juni 2014 erstande- ne Sicherheitshaft von 20 Tagen ist damals angerechnet worden. Die nachfolgen- de Sicherheitshaft bis zum vorzeitigen Strafantritt vom 8. Juli 2014 ist hier eben- falls anzurechnen. Somit ergeben sich vom 15. Mai bis 7. Juli 2014 gesamthaft 54 Tage anrechenbare Sicherheitshaft.</w:t>
      </w:r>
    </w:p>
    <w:p>
      <w:r>
        <w:rPr>
          <w:b/>
        </w:rPr>
        <w:t>E. 9</w:t>
      </w:r>
    </w:p>
    <w:p>
      <w:r>
        <w:t>Als Vollzugskanton wurde im Urteil des Bundesstrafgerichts vom 3. Juni 2014 der Kanton Zürich bestimmt (Art. 74 StBOG i.V.m. Art. 34 Abs. 1 StPO). Darauf ist nicht zurückzukommen.</w:t>
      </w:r>
    </w:p>
    <w:p>
      <w:r>
        <w:rPr>
          <w:b/>
        </w:rPr>
        <w:t>E. 10</w:t>
      </w:r>
    </w:p>
    <w:p>
      <w:r>
        <w:t>Zufolge Gutheissung des Gesuchs verbleiben die Kosten beim Staat.</w:t>
      </w:r>
    </w:p>
    <w:p>
      <w:r>
        <w:rPr>
          <w:b/>
        </w:rPr>
        <w:t>E. 11.1</w:t>
      </w:r>
    </w:p>
    <w:p>
      <w:r>
        <w:t>Rechtsanwalt Johannes Helbling wurde am 8. Oktober 2014 von der Verfahrens- leitung für das Verfahren SK.2014.30 als amtlicher Verteidiger von A. eingesetzt (cl. 41 pag. 41-280-001).</w:t>
      </w:r>
    </w:p>
    <w:p>
      <w:r>
        <w:rPr>
          <w:b/>
        </w:rPr>
        <w:t>E. 11.2</w:t>
      </w:r>
    </w:p>
    <w:p>
      <w:r>
        <w:t>Gemäss Art. 422 Abs. 2 lit. a StPO gelten die Kosten der amtlichen Verteidigung als Auslagen. Deren Verlegung richtet sich indes nach der Spezialregelung von Art. 426 Abs. 1 Satz 2 i.V.m. Art. 135 Abs. 4 StPO.</w:t>
      </w:r>
    </w:p>
    <w:p>
      <w:r>
        <w:rPr>
          <w:b/>
        </w:rPr>
        <w:t>E. 11.3</w:t>
      </w:r>
    </w:p>
    <w:p>
      <w:r>
        <w:t>Die Entschädigung richtet sich nach dem Reglement des Bundesstrafgerichts über die Kosten, Gebühren und Entschädigungen in Bundesstrafverfahren vom 31. August 2010 (BStKR; SR 173.713.162). Gemäss Art. 11 Abs. 1 BStKR um- fasst die Entschädigung an die amtliche Verteidigung das Honorar und die not- wendigen Auslagen, namentlich für Reise, Verpflegung und Unterkunft sowie Porti und Telefonspesen. Das Honorar wird nach dem notwendigen und ausgewiese- nen Zeitaufwand des Anwalts für die Verteidigung bemessen, wobei der Stunden- ansatz mindestens 200 und höchstens 300 Franken beträgt (Art. 12 Abs. 1 BStKR). Gemäss Art. 13 Abs. 1 BStKR werden die Auslagen aufgrund der tat- sächlichen Kosten entschädigt, höchstens aber zu den Ansätzen nach Art. 13 Abs. 2 BStKR. Gemäss Art. 14 BStKR kommt die Mehrwertsteuer zum Honorar und den Auslagen hinzu.</w:t>
      </w:r>
    </w:p>
    <w:p>
      <w:r>
        <w:rPr>
          <w:b/>
        </w:rPr>
        <w:t>E. 11.4</w:t>
      </w:r>
    </w:p>
    <w:p>
      <w:r>
        <w:t>Der amtliche Verteidiger macht einen Zeitaufwand von 19.7 Stunden plus Studium des Urteils und Nachbesprechung zu einem Stundenansatz von Fr. 280.– geltend und verlangt unter Berücksichtigung der Auslagen von Fr. 255.90 und 8% Mehr- wertsteuer eine Entschädigung von Fr. 6'233.65 (exkl. Studium Urteil und Nach- besprechung) (pag. 41-721-001–003).</w:t>
      </w:r>
    </w:p>
    <w:p>
      <w:r>
        <w:t>- 11 -</w:t>
      </w:r>
    </w:p>
    <w:p>
      <w:r>
        <w:rPr>
          <w:b/>
        </w:rPr>
        <w:t>E. 11.5</w:t>
      </w:r>
    </w:p>
    <w:p>
      <w:r>
        <w:t>Das Verfahren warf keine ausserordentlichen Schwierigkeiten in tatsächlicher und rechtlicher Hinsicht auf. Der Stundenansatz wird deshalb in Anwendung des er- wähnten Reglements für Arbeitszeit praxisgemäss auf Fr. 230.– festgesetzt. Der Stundenansatz für die zu vergütende Reisezeit beträgt gemäss ständiger Praxis des Bundesstrafgerichts Fr. 200.– (vgl. TPF SK.2007.15 vom 26. September 2007 E. VIII).</w:t>
      </w:r>
    </w:p>
    <w:p>
      <w:r>
        <w:rPr>
          <w:b/>
        </w:rPr>
        <w:t>E. 11.6</w:t>
      </w:r>
    </w:p>
    <w:p>
      <w:r>
        <w:t>Der geltend gemachte Zeitaufwand gemäss Kostennote setzt sich aus 7,5 Stun- den für Gefängnisbesuche inklusive Weg, 2.2 Stunden für die Teilnahme und An- hörung im Bezirksgefängnis Z. und Weg, 1.3 Stunden für Briefe (inkl. Fristerstre- ckungsgesuch) und Telefonate, 0.2 Stunden für das Studium der Schreiben des Bundesstrafgerichts und 8.5 Stunden für Eingaben beim Gericht (Gesuch und schriftliches Plädoyer) zusammen. Der Aufwand erscheint angemessen, was die Teilnahme an der Anhörung im Bezirksgefängnis Z. (0.75 Stunden) und den Rei- seweg (1.45 Stunden) vom 31. Oktober 2014 sowie das Studium der Schreiben des Bundesstrafgerichts (0.2 Stunden) betrifft. Der übrige Aufwand geht über das hinaus, was für eine gewissenhafte Vertretung unter den gegebenen Umständen erforderlich war, und ist entsprechend auf ein angemessenes Mass zu kürzen, nämlich auf 2 Stunden für Gefängnisbesuche und 3 Stunden für die Reisezeit, 3 Stunden für das sechs Seiten umfassende schriftliche Plädoyer und auf 1 Stunde für Briefe und Telefonnate (Fristerstreckungsgesuche werden nicht entschädigt). Als Zeitaufwand für die Nachbesprechung sind 0.25 Stunden und für den Weg 1.5 Stunden hinzuzurechnen. Die geltend gemachten Auslagen erscheinen in allen drei Positionen leicht überhöht. So entsprächen die geltend gemachten Fr. 124.– für Fotokopien 248 Kopien, die Fr. 43.– für Porti mehr als 7 Einschreibebriefen und die Reisespesen von Fr. 88.90 mehr als 6 Tageskarten 1. Klasse für die Ta- rifzone 4, was die effektiv notwendigen Auslagen offensichtlich übersteigt. Sie sind mit pauschal Fr. 200.– zu entschädigen. Mitzuberücksichtigen sind 8% Mehrwert- steuer. Unter Einbezug der genannten Faktoren ist die Entschädigung für die amt- liche Verteidigung des Gesuchstellers auf gerundet Fr. 3'500.– (inkl. MWST) fest- zusetzen und von der Eidgenossenschaft auszurichten.</w:t>
      </w:r>
    </w:p>
    <w:p>
      <w:r>
        <w:t>- 12 -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